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A6D0F" w14:textId="77777777" w:rsidR="00593E35" w:rsidRDefault="00D10B0E">
      <w:pPr>
        <w:spacing w:after="209" w:line="259" w:lineRule="auto"/>
        <w:ind w:left="686" w:firstLine="0"/>
        <w:jc w:val="center"/>
      </w:pPr>
      <w:r>
        <w:rPr>
          <w:noProof/>
        </w:rPr>
        <w:drawing>
          <wp:inline distT="0" distB="0" distL="0" distR="0" wp14:anchorId="64B977E3" wp14:editId="3A3926DE">
            <wp:extent cx="1773555" cy="1366182"/>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7"/>
                    <a:stretch>
                      <a:fillRect/>
                    </a:stretch>
                  </pic:blipFill>
                  <pic:spPr>
                    <a:xfrm>
                      <a:off x="0" y="0"/>
                      <a:ext cx="1773555" cy="1366182"/>
                    </a:xfrm>
                    <a:prstGeom prst="rect">
                      <a:avLst/>
                    </a:prstGeom>
                  </pic:spPr>
                </pic:pic>
              </a:graphicData>
            </a:graphic>
          </wp:inline>
        </w:drawing>
      </w:r>
      <w:r>
        <w:rPr>
          <w:sz w:val="20"/>
        </w:rPr>
        <w:t xml:space="preserve"> </w:t>
      </w:r>
    </w:p>
    <w:p w14:paraId="0A46B5BD" w14:textId="77777777" w:rsidR="00593E35" w:rsidRDefault="00D10B0E">
      <w:pPr>
        <w:spacing w:after="55" w:line="259" w:lineRule="auto"/>
        <w:jc w:val="center"/>
      </w:pPr>
      <w:r>
        <w:rPr>
          <w:b/>
          <w:sz w:val="24"/>
        </w:rPr>
        <w:t xml:space="preserve">SCHOOL OF NURSING </w:t>
      </w:r>
    </w:p>
    <w:p w14:paraId="55B6CC9B" w14:textId="77777777" w:rsidR="00593E35" w:rsidRDefault="00D10B0E">
      <w:pPr>
        <w:spacing w:after="0" w:line="259" w:lineRule="auto"/>
        <w:ind w:left="620" w:firstLine="0"/>
        <w:jc w:val="center"/>
      </w:pPr>
      <w:r>
        <w:rPr>
          <w:sz w:val="24"/>
        </w:rPr>
        <w:t xml:space="preserve">Undergraduate Nursing </w:t>
      </w:r>
    </w:p>
    <w:p w14:paraId="60D431F2" w14:textId="77777777" w:rsidR="00593E35" w:rsidRDefault="00D10B0E">
      <w:pPr>
        <w:spacing w:after="217" w:line="259" w:lineRule="auto"/>
        <w:ind w:left="751" w:right="121"/>
        <w:jc w:val="center"/>
      </w:pPr>
      <w:r>
        <w:t xml:space="preserve">NUR 3343 Medical Surgical I: Theory (3 Credit Hours) </w:t>
      </w:r>
    </w:p>
    <w:p w14:paraId="478CF05F" w14:textId="3E4175ED" w:rsidR="00593E35" w:rsidRDefault="00DE543E">
      <w:pPr>
        <w:spacing w:after="180" w:line="259" w:lineRule="auto"/>
        <w:ind w:left="751"/>
        <w:jc w:val="center"/>
      </w:pPr>
      <w:r>
        <w:t>Fall</w:t>
      </w:r>
      <w:r w:rsidR="00D10B0E">
        <w:t xml:space="preserve"> 2024 </w:t>
      </w:r>
    </w:p>
    <w:p w14:paraId="04EE5617" w14:textId="77777777" w:rsidR="00593E35" w:rsidRDefault="00D10B0E">
      <w:pPr>
        <w:spacing w:after="14" w:line="259" w:lineRule="auto"/>
        <w:ind w:left="614"/>
      </w:pPr>
      <w:r>
        <w:rPr>
          <w:b/>
        </w:rPr>
        <w:t xml:space="preserve">Faculty:  Dr. Julie Bowser, PhD, RN, CSN  </w:t>
      </w:r>
    </w:p>
    <w:p w14:paraId="46696135" w14:textId="77777777" w:rsidR="00593E35" w:rsidRDefault="00D10B0E">
      <w:pPr>
        <w:ind w:left="1349"/>
      </w:pPr>
      <w:r>
        <w:t xml:space="preserve"> Associate Professor of Nursing </w:t>
      </w:r>
    </w:p>
    <w:p w14:paraId="53C31894" w14:textId="5145D3A8" w:rsidR="00593E35" w:rsidRDefault="00D10B0E">
      <w:pPr>
        <w:ind w:left="1349"/>
      </w:pPr>
      <w:r>
        <w:t xml:space="preserve">  Office Location: </w:t>
      </w:r>
      <w:r w:rsidR="00A8450D">
        <w:t>Library #110</w:t>
      </w:r>
      <w:r>
        <w:t xml:space="preserve"> </w:t>
      </w:r>
    </w:p>
    <w:p w14:paraId="7E92B5EF" w14:textId="68C95B2B" w:rsidR="00593E35" w:rsidRDefault="00D10B0E">
      <w:pPr>
        <w:ind w:left="1349"/>
      </w:pPr>
      <w:r>
        <w:t xml:space="preserve">  Office Hours: Monday </w:t>
      </w:r>
      <w:r w:rsidR="00516AA1">
        <w:t>2-4</w:t>
      </w:r>
      <w:r>
        <w:t xml:space="preserve">pm </w:t>
      </w:r>
    </w:p>
    <w:p w14:paraId="5D5A9FA9" w14:textId="77777777" w:rsidR="00593E35" w:rsidRDefault="00D10B0E">
      <w:pPr>
        <w:spacing w:after="213" w:line="259" w:lineRule="auto"/>
        <w:ind w:left="1339" w:firstLine="0"/>
      </w:pPr>
      <w:r>
        <w:t xml:space="preserve">  Email:</w:t>
      </w:r>
      <w:r>
        <w:rPr>
          <w:color w:val="0000FF"/>
        </w:rPr>
        <w:t xml:space="preserve"> </w:t>
      </w:r>
      <w:r>
        <w:rPr>
          <w:color w:val="0463C1"/>
          <w:u w:val="single" w:color="0463C1"/>
        </w:rPr>
        <w:t>julie_bowser@pba.edu</w:t>
      </w:r>
      <w:r>
        <w:t xml:space="preserve"> </w:t>
      </w:r>
    </w:p>
    <w:p w14:paraId="78AC10C0" w14:textId="77777777" w:rsidR="00593E35" w:rsidRDefault="00D10B0E">
      <w:pPr>
        <w:spacing w:after="261"/>
        <w:ind w:left="614"/>
      </w:pPr>
      <w:r>
        <w:rPr>
          <w:b/>
        </w:rPr>
        <w:t xml:space="preserve">Class Time: </w:t>
      </w:r>
      <w:r>
        <w:t xml:space="preserve">Monday 8-10:50 am         </w:t>
      </w:r>
      <w:r>
        <w:rPr>
          <w:b/>
        </w:rPr>
        <w:t xml:space="preserve">Location: </w:t>
      </w:r>
      <w:r>
        <w:t xml:space="preserve">OCE 117 </w:t>
      </w:r>
    </w:p>
    <w:p w14:paraId="7C0B8757" w14:textId="77777777" w:rsidR="00593E35" w:rsidRDefault="00D10B0E">
      <w:pPr>
        <w:pStyle w:val="Heading1"/>
        <w:ind w:left="614"/>
      </w:pPr>
      <w:r>
        <w:t xml:space="preserve">Course Description </w:t>
      </w:r>
    </w:p>
    <w:p w14:paraId="6153FC88" w14:textId="77777777" w:rsidR="00593E35" w:rsidRDefault="00D10B0E">
      <w:pPr>
        <w:spacing w:after="205" w:line="266" w:lineRule="auto"/>
        <w:ind w:left="614"/>
      </w:pPr>
      <w:r>
        <w:rPr>
          <w:color w:val="202428"/>
        </w:rPr>
        <w:t xml:space="preserve">This is part one of a two course sequence providing a basis for the generalist graduate nurse. The concepts of health promotion, disease prevention, and disease process from NUR 2004 Fundamentals of Nursing Theory are developed and applied to diverse adult and older adult populations and their affected families within the Medical-Surgical clinical setting. This course incorporates pathophysiological and pharmacological principles from NUR 3013. The nursing process guides care for potential, acute, and chronic health care problems and wellness promotion. </w:t>
      </w:r>
    </w:p>
    <w:p w14:paraId="6E0BC4D8" w14:textId="77777777" w:rsidR="00593E35" w:rsidRDefault="00D10B0E">
      <w:pPr>
        <w:spacing w:after="9" w:line="267" w:lineRule="auto"/>
        <w:ind w:left="614"/>
      </w:pPr>
      <w:r>
        <w:rPr>
          <w:color w:val="202428"/>
        </w:rPr>
        <w:t>Prerequisite:</w:t>
      </w:r>
      <w:r>
        <w:rPr>
          <w:color w:val="0000FF"/>
        </w:rPr>
        <w:t xml:space="preserve"> </w:t>
      </w:r>
      <w:r>
        <w:rPr>
          <w:color w:val="0000FF"/>
          <w:u w:val="single" w:color="0461C1"/>
        </w:rPr>
        <w:t>NUR 2003</w:t>
      </w:r>
      <w:r>
        <w:rPr>
          <w:color w:val="202428"/>
        </w:rPr>
        <w:t xml:space="preserve">; </w:t>
      </w:r>
      <w:r>
        <w:rPr>
          <w:color w:val="0000FF"/>
          <w:u w:val="single" w:color="0461C1"/>
        </w:rPr>
        <w:t>NUR 2023</w:t>
      </w:r>
      <w:r>
        <w:rPr>
          <w:color w:val="202428"/>
        </w:rPr>
        <w:t>;</w:t>
      </w:r>
      <w:r>
        <w:rPr>
          <w:color w:val="0000FF"/>
        </w:rPr>
        <w:t xml:space="preserve"> </w:t>
      </w:r>
      <w:r>
        <w:rPr>
          <w:color w:val="0000FF"/>
          <w:u w:val="single" w:color="0461C1"/>
        </w:rPr>
        <w:t>NUR 2004</w:t>
      </w:r>
      <w:r>
        <w:rPr>
          <w:color w:val="202428"/>
        </w:rPr>
        <w:t xml:space="preserve">; </w:t>
      </w:r>
      <w:r>
        <w:rPr>
          <w:color w:val="0000FF"/>
          <w:u w:val="single" w:color="0461C1"/>
        </w:rPr>
        <w:t>NUR 2012</w:t>
      </w:r>
      <w:r>
        <w:t xml:space="preserve"> </w:t>
      </w:r>
    </w:p>
    <w:p w14:paraId="548B91B2" w14:textId="77777777" w:rsidR="00593E35" w:rsidRDefault="00D10B0E">
      <w:pPr>
        <w:spacing w:after="206" w:line="267" w:lineRule="auto"/>
        <w:ind w:left="614"/>
      </w:pPr>
      <w:r>
        <w:rPr>
          <w:color w:val="202428"/>
        </w:rPr>
        <w:t xml:space="preserve">Corequisite: </w:t>
      </w:r>
      <w:r>
        <w:rPr>
          <w:color w:val="0000FF"/>
          <w:u w:val="single" w:color="0461C1"/>
        </w:rPr>
        <w:t>NUR 3013</w:t>
      </w:r>
      <w:r>
        <w:rPr>
          <w:color w:val="202428"/>
        </w:rPr>
        <w:t xml:space="preserve">; </w:t>
      </w:r>
      <w:r>
        <w:rPr>
          <w:color w:val="0000FF"/>
          <w:u w:val="single" w:color="0461C1"/>
        </w:rPr>
        <w:t>NUR 3352</w:t>
      </w:r>
      <w:r>
        <w:rPr>
          <w:color w:val="0461C1"/>
        </w:rPr>
        <w:t xml:space="preserve">  </w:t>
      </w:r>
    </w:p>
    <w:p w14:paraId="096143FE" w14:textId="77777777" w:rsidR="00593E35" w:rsidRDefault="00D10B0E">
      <w:pPr>
        <w:spacing w:after="260" w:line="266" w:lineRule="auto"/>
        <w:ind w:left="614"/>
      </w:pPr>
      <w:r>
        <w:rPr>
          <w:color w:val="202428"/>
        </w:rPr>
        <w:t>Availability: Fall/Spring</w:t>
      </w:r>
      <w:r>
        <w:t xml:space="preserve"> </w:t>
      </w:r>
    </w:p>
    <w:p w14:paraId="737A1115" w14:textId="77777777" w:rsidR="00593E35" w:rsidRDefault="00D10B0E">
      <w:pPr>
        <w:pStyle w:val="Heading1"/>
        <w:ind w:left="614"/>
      </w:pPr>
      <w:r>
        <w:t xml:space="preserve">Textbooks/Learning Materials </w:t>
      </w:r>
    </w:p>
    <w:p w14:paraId="2CEE3A1B" w14:textId="77777777" w:rsidR="00593E35" w:rsidRDefault="00D10B0E">
      <w:pPr>
        <w:pStyle w:val="Heading2"/>
        <w:ind w:left="614"/>
      </w:pPr>
      <w:r>
        <w:t xml:space="preserve">Required </w:t>
      </w:r>
    </w:p>
    <w:p w14:paraId="4A37F1CE" w14:textId="77777777" w:rsidR="00593E35" w:rsidRDefault="00D10B0E">
      <w:pPr>
        <w:spacing w:after="201"/>
        <w:ind w:left="1324" w:hanging="720"/>
      </w:pPr>
      <w:r>
        <w:t xml:space="preserve">Ackley, B. J., </w:t>
      </w:r>
      <w:proofErr w:type="spellStart"/>
      <w:r>
        <w:t>Ladwig</w:t>
      </w:r>
      <w:proofErr w:type="spellEnd"/>
      <w:r>
        <w:t xml:space="preserve">, G. B., &amp; Makic, M.B. F. (2017). </w:t>
      </w:r>
      <w:r>
        <w:rPr>
          <w:i/>
        </w:rPr>
        <w:t xml:space="preserve">Nursing diagnosis handbook: A guide to planning care. </w:t>
      </w:r>
      <w:r>
        <w:t xml:space="preserve">(12th ed.). St. Louis, MO: Mosby. ISBN-13: 978-0323551120 </w:t>
      </w:r>
    </w:p>
    <w:p w14:paraId="5F443710" w14:textId="77777777" w:rsidR="00593E35" w:rsidRDefault="00D10B0E">
      <w:pPr>
        <w:spacing w:after="203" w:line="272" w:lineRule="auto"/>
        <w:ind w:left="1324" w:right="7" w:hanging="720"/>
        <w:jc w:val="both"/>
      </w:pPr>
      <w:r>
        <w:t xml:space="preserve">Hinkle, J., Cheever, K., &amp; </w:t>
      </w:r>
      <w:proofErr w:type="spellStart"/>
      <w:r>
        <w:t>Overbaugh</w:t>
      </w:r>
      <w:proofErr w:type="spellEnd"/>
      <w:r>
        <w:t xml:space="preserve">, K. (2022). </w:t>
      </w:r>
      <w:r>
        <w:rPr>
          <w:i/>
        </w:rPr>
        <w:t xml:space="preserve">Brunner &amp; </w:t>
      </w:r>
      <w:proofErr w:type="spellStart"/>
      <w:r>
        <w:rPr>
          <w:i/>
        </w:rPr>
        <w:t>Suddarth’s</w:t>
      </w:r>
      <w:proofErr w:type="spellEnd"/>
      <w:r>
        <w:rPr>
          <w:i/>
        </w:rPr>
        <w:t xml:space="preserve"> textbook of medical-surgical nursing (</w:t>
      </w:r>
      <w:r>
        <w:t xml:space="preserve">15th ed.). Philadelphia: Wolters Kluwer. ISBN: 978-1-9751-8677-7 (includes </w:t>
      </w:r>
      <w:proofErr w:type="spellStart"/>
      <w:r>
        <w:t>coursepoint</w:t>
      </w:r>
      <w:proofErr w:type="spellEnd"/>
      <w:r>
        <w:t xml:space="preserve"> plus which is required for the course) </w:t>
      </w:r>
    </w:p>
    <w:p w14:paraId="570148BD" w14:textId="77777777" w:rsidR="00593E35" w:rsidRDefault="00D10B0E">
      <w:pPr>
        <w:ind w:left="1324" w:hanging="720"/>
      </w:pPr>
      <w:r>
        <w:t xml:space="preserve">Holman, H. C., Williams, D., Johnson, J., Sommer, S., Ball, B. S., </w:t>
      </w:r>
      <w:proofErr w:type="spellStart"/>
      <w:r>
        <w:t>Wheeless</w:t>
      </w:r>
      <w:proofErr w:type="spellEnd"/>
      <w:r>
        <w:t xml:space="preserve">, L., </w:t>
      </w:r>
      <w:proofErr w:type="spellStart"/>
      <w:r>
        <w:t>Leehy</w:t>
      </w:r>
      <w:proofErr w:type="spellEnd"/>
      <w:r>
        <w:t xml:space="preserve">, P., &amp; Lemon, T. (2019). </w:t>
      </w:r>
      <w:r>
        <w:rPr>
          <w:i/>
        </w:rPr>
        <w:t xml:space="preserve">RN adult medical surgical nursing: Review module </w:t>
      </w:r>
      <w:r>
        <w:t xml:space="preserve">(11.0 ed.). Assessment Technologies </w:t>
      </w:r>
    </w:p>
    <w:p w14:paraId="67505206" w14:textId="77777777" w:rsidR="00593E35" w:rsidRDefault="00D10B0E">
      <w:pPr>
        <w:spacing w:after="14" w:line="259" w:lineRule="auto"/>
        <w:ind w:left="1349"/>
      </w:pPr>
      <w:r>
        <w:t xml:space="preserve">Institute. </w:t>
      </w:r>
      <w:r>
        <w:rPr>
          <w:b/>
        </w:rPr>
        <w:t xml:space="preserve">(Provided by the School of Nursing and can be accessed through the ATI website). </w:t>
      </w:r>
    </w:p>
    <w:p w14:paraId="0F67A871" w14:textId="77777777" w:rsidR="00593E35" w:rsidRDefault="00D10B0E">
      <w:pPr>
        <w:pStyle w:val="Heading2"/>
        <w:ind w:left="614"/>
      </w:pPr>
      <w:r>
        <w:t xml:space="preserve">Recommended </w:t>
      </w:r>
    </w:p>
    <w:p w14:paraId="16B5BEFC" w14:textId="77777777" w:rsidR="00593E35" w:rsidRDefault="00D10B0E">
      <w:pPr>
        <w:spacing w:after="201"/>
        <w:ind w:left="1324" w:hanging="720"/>
      </w:pPr>
      <w:proofErr w:type="spellStart"/>
      <w:r>
        <w:t>Colgrove</w:t>
      </w:r>
      <w:proofErr w:type="spellEnd"/>
      <w:r>
        <w:t xml:space="preserve">, K. C. (2021). </w:t>
      </w:r>
      <w:r>
        <w:rPr>
          <w:i/>
        </w:rPr>
        <w:t xml:space="preserve">Med-surg Success: NCLEX-Style Q&amp;A Review </w:t>
      </w:r>
      <w:r>
        <w:t>(4</w:t>
      </w:r>
      <w:r>
        <w:rPr>
          <w:vertAlign w:val="superscript"/>
        </w:rPr>
        <w:t xml:space="preserve">th </w:t>
      </w:r>
      <w:r>
        <w:t xml:space="preserve">ed.). Philadelphia: F.A. Davis Company. ISBN-13: 9781719640534 </w:t>
      </w:r>
    </w:p>
    <w:p w14:paraId="556C8B68" w14:textId="175F7892" w:rsidR="00593E35" w:rsidRDefault="00D10B0E">
      <w:pPr>
        <w:spacing w:after="257" w:line="272" w:lineRule="auto"/>
        <w:ind w:left="1339" w:right="54" w:hanging="720"/>
        <w:jc w:val="both"/>
      </w:pPr>
      <w:r>
        <w:lastRenderedPageBreak/>
        <w:t>Silvestri, L. A. &amp; Silvestri A.E. (202</w:t>
      </w:r>
      <w:r w:rsidR="00DE543E">
        <w:t>4</w:t>
      </w:r>
      <w:r>
        <w:t xml:space="preserve">). </w:t>
      </w:r>
      <w:r>
        <w:rPr>
          <w:i/>
        </w:rPr>
        <w:t>Saunders 202</w:t>
      </w:r>
      <w:r w:rsidR="00DE543E">
        <w:rPr>
          <w:i/>
        </w:rPr>
        <w:t>4</w:t>
      </w:r>
      <w:r>
        <w:rPr>
          <w:i/>
        </w:rPr>
        <w:t>-20</w:t>
      </w:r>
      <w:r w:rsidR="00DE543E">
        <w:rPr>
          <w:i/>
        </w:rPr>
        <w:t>5</w:t>
      </w:r>
      <w:r>
        <w:rPr>
          <w:i/>
        </w:rPr>
        <w:t xml:space="preserve">3 Clinical Judgment and Test-Taking Strategies: Passing Nursing School and the NCLEX® Exam </w:t>
      </w:r>
      <w:r>
        <w:t>(</w:t>
      </w:r>
      <w:r w:rsidR="00DE543E">
        <w:t>8</w:t>
      </w:r>
      <w:r>
        <w:t>th ed.) St. Louis, MS: Elsevier. ISBN-13: 9780</w:t>
      </w:r>
      <w:r w:rsidR="00DE543E">
        <w:t>323874250</w:t>
      </w:r>
      <w:r>
        <w:t xml:space="preserve"> </w:t>
      </w:r>
    </w:p>
    <w:p w14:paraId="402D0805" w14:textId="77777777" w:rsidR="00593E35" w:rsidRDefault="00D10B0E">
      <w:pPr>
        <w:pStyle w:val="Heading1"/>
        <w:ind w:left="614"/>
      </w:pPr>
      <w:r>
        <w:t xml:space="preserve">Course Learning Outcomes </w:t>
      </w:r>
    </w:p>
    <w:p w14:paraId="1A998F98" w14:textId="77777777" w:rsidR="00593E35" w:rsidRDefault="00D10B0E">
      <w:pPr>
        <w:spacing w:after="207"/>
        <w:ind w:left="614"/>
      </w:pPr>
      <w:r>
        <w:t xml:space="preserve">Upon satisfactory completion of the course, the student will be able to: </w:t>
      </w:r>
    </w:p>
    <w:p w14:paraId="102683A7" w14:textId="77777777" w:rsidR="00593E35" w:rsidRDefault="00D10B0E">
      <w:pPr>
        <w:numPr>
          <w:ilvl w:val="0"/>
          <w:numId w:val="1"/>
        </w:numPr>
        <w:spacing w:after="204"/>
        <w:ind w:hanging="360"/>
      </w:pPr>
      <w:r>
        <w:t xml:space="preserve">Integrate knowledge of various disease processes for selected adult and older adult physiological systems. </w:t>
      </w:r>
      <w:r>
        <w:rPr>
          <w:b/>
        </w:rPr>
        <w:t xml:space="preserve">QSEN : Evidenced-based Practice (EBP) </w:t>
      </w:r>
    </w:p>
    <w:p w14:paraId="30955172" w14:textId="77777777" w:rsidR="00593E35" w:rsidRDefault="00D10B0E">
      <w:pPr>
        <w:numPr>
          <w:ilvl w:val="0"/>
          <w:numId w:val="1"/>
        </w:numPr>
        <w:spacing w:after="210"/>
        <w:ind w:hanging="360"/>
      </w:pPr>
      <w:r>
        <w:t xml:space="preserve">Discuss evidenced based research in reference to adult disease processes and medical surgical nursing. </w:t>
      </w:r>
      <w:r>
        <w:rPr>
          <w:b/>
        </w:rPr>
        <w:t xml:space="preserve">QSEN: Evidenced-based Practice (EBP) </w:t>
      </w:r>
    </w:p>
    <w:p w14:paraId="6B624998" w14:textId="77777777" w:rsidR="00593E35" w:rsidRDefault="00D10B0E">
      <w:pPr>
        <w:numPr>
          <w:ilvl w:val="0"/>
          <w:numId w:val="1"/>
        </w:numPr>
        <w:spacing w:after="203" w:line="272" w:lineRule="auto"/>
        <w:ind w:hanging="360"/>
      </w:pPr>
      <w:r>
        <w:t xml:space="preserve">Discuss theory, research-based knowledge from the arts, humanities, sciences and nursing to individualized care for adults, older adults, and families affected by selected disease processes. </w:t>
      </w:r>
      <w:r>
        <w:rPr>
          <w:b/>
        </w:rPr>
        <w:t xml:space="preserve">QSEN: Evidenced-based Practice (EBP) </w:t>
      </w:r>
    </w:p>
    <w:p w14:paraId="34AE3B7D" w14:textId="77777777" w:rsidR="00593E35" w:rsidRDefault="00D10B0E">
      <w:pPr>
        <w:numPr>
          <w:ilvl w:val="0"/>
          <w:numId w:val="1"/>
        </w:numPr>
        <w:spacing w:after="203" w:line="272" w:lineRule="auto"/>
        <w:ind w:hanging="360"/>
      </w:pPr>
      <w:r>
        <w:t xml:space="preserve">Apply the nursing process in the identification of physiological, psychological, sociocultural, developmental, and spiritual needs of adults and older adults experiencing disease processes and their affected families. </w:t>
      </w:r>
      <w:r>
        <w:rPr>
          <w:b/>
        </w:rPr>
        <w:t xml:space="preserve">QSEN : Patient-Centered Care </w:t>
      </w:r>
    </w:p>
    <w:p w14:paraId="1B2CFA36" w14:textId="77777777" w:rsidR="00593E35" w:rsidRDefault="00D10B0E">
      <w:pPr>
        <w:numPr>
          <w:ilvl w:val="0"/>
          <w:numId w:val="1"/>
        </w:numPr>
        <w:spacing w:after="210"/>
        <w:ind w:hanging="360"/>
      </w:pPr>
      <w:r>
        <w:t xml:space="preserve">Identify appropriate, culturally sensitive nursing interventions for adults, older adults, and their families. </w:t>
      </w:r>
      <w:r>
        <w:rPr>
          <w:b/>
        </w:rPr>
        <w:t xml:space="preserve">QSEN : Patient-Centered Care </w:t>
      </w:r>
    </w:p>
    <w:p w14:paraId="2787AE41" w14:textId="77777777" w:rsidR="00593E35" w:rsidRDefault="00D10B0E">
      <w:pPr>
        <w:numPr>
          <w:ilvl w:val="0"/>
          <w:numId w:val="1"/>
        </w:numPr>
        <w:spacing w:after="205"/>
        <w:ind w:hanging="360"/>
      </w:pPr>
      <w:r>
        <w:t xml:space="preserve">Discuss professional values (legal and ethical) and the Christian worldview in relation to the provider of care role. </w:t>
      </w:r>
      <w:r>
        <w:rPr>
          <w:b/>
        </w:rPr>
        <w:t xml:space="preserve">QSEN : Patient-Centered Care &amp; Teamwork and Collaboration </w:t>
      </w:r>
    </w:p>
    <w:p w14:paraId="1B34B5C7" w14:textId="77777777" w:rsidR="00593E35" w:rsidRDefault="00D10B0E">
      <w:pPr>
        <w:numPr>
          <w:ilvl w:val="0"/>
          <w:numId w:val="1"/>
        </w:numPr>
        <w:spacing w:after="0" w:line="339" w:lineRule="auto"/>
        <w:ind w:hanging="360"/>
      </w:pPr>
      <w:r>
        <w:t xml:space="preserve">Discuss professional practice responsibility and accountability standards for the provider of care role. </w:t>
      </w:r>
      <w:r>
        <w:rPr>
          <w:b/>
        </w:rPr>
        <w:t xml:space="preserve">QSEN : Teamwork and Collaboration </w:t>
      </w:r>
      <w:r>
        <w:rPr>
          <w:b/>
          <w:sz w:val="28"/>
        </w:rPr>
        <w:t xml:space="preserve">Measures of Outcomes: </w:t>
      </w:r>
    </w:p>
    <w:p w14:paraId="502E55AE" w14:textId="77777777" w:rsidR="00593E35" w:rsidRDefault="00D10B0E">
      <w:pPr>
        <w:spacing w:after="212"/>
        <w:ind w:left="614"/>
      </w:pPr>
      <w:r>
        <w:t xml:space="preserve">Upon satisfactory completion of this course, the student will be able to: </w:t>
      </w:r>
    </w:p>
    <w:p w14:paraId="1C99CB81" w14:textId="77777777" w:rsidR="00593E35" w:rsidRDefault="00D10B0E">
      <w:pPr>
        <w:numPr>
          <w:ilvl w:val="0"/>
          <w:numId w:val="2"/>
        </w:numPr>
        <w:ind w:hanging="361"/>
      </w:pPr>
      <w:r>
        <w:t xml:space="preserve">Apply the nursing process to basic patient care and management of care with a holistic approach. </w:t>
      </w:r>
    </w:p>
    <w:p w14:paraId="5320DECA" w14:textId="77777777" w:rsidR="00593E35" w:rsidRDefault="00D10B0E">
      <w:pPr>
        <w:numPr>
          <w:ilvl w:val="0"/>
          <w:numId w:val="2"/>
        </w:numPr>
        <w:ind w:hanging="361"/>
      </w:pPr>
      <w:r>
        <w:t xml:space="preserve">Implement communication skills in a classroom setting that demonstrate respect for others in all regards including race, religion, and nationality </w:t>
      </w:r>
    </w:p>
    <w:p w14:paraId="2F0FDDCD" w14:textId="77777777" w:rsidR="00593E35" w:rsidRDefault="00D10B0E">
      <w:pPr>
        <w:numPr>
          <w:ilvl w:val="0"/>
          <w:numId w:val="2"/>
        </w:numPr>
        <w:ind w:hanging="361"/>
      </w:pPr>
      <w:r>
        <w:t xml:space="preserve">Apply concepts of health promotion and wellness with planning and implementation of patient care. </w:t>
      </w:r>
    </w:p>
    <w:p w14:paraId="0EBCC2F7" w14:textId="77777777" w:rsidR="00593E35" w:rsidRDefault="00D10B0E">
      <w:pPr>
        <w:numPr>
          <w:ilvl w:val="0"/>
          <w:numId w:val="2"/>
        </w:numPr>
        <w:ind w:hanging="361"/>
      </w:pPr>
      <w:r>
        <w:t xml:space="preserve">Develop a novice understanding of the nurse’s role as provider of care encompassing a holistic approach to healthcare delivery. </w:t>
      </w:r>
    </w:p>
    <w:p w14:paraId="7A9027C3" w14:textId="77777777" w:rsidR="00593E35" w:rsidRDefault="00D10B0E">
      <w:pPr>
        <w:numPr>
          <w:ilvl w:val="0"/>
          <w:numId w:val="2"/>
        </w:numPr>
        <w:ind w:hanging="361"/>
      </w:pPr>
      <w:r>
        <w:t xml:space="preserve">Examine professional values (legal and ethical) and the Christian worldview in relation to foundational skills and assessment. </w:t>
      </w:r>
    </w:p>
    <w:p w14:paraId="07526039" w14:textId="77777777" w:rsidR="00593E35" w:rsidRDefault="00D10B0E">
      <w:pPr>
        <w:numPr>
          <w:ilvl w:val="0"/>
          <w:numId w:val="2"/>
        </w:numPr>
        <w:ind w:hanging="361"/>
      </w:pPr>
      <w:r>
        <w:t xml:space="preserve">Apply professional practice responsibility and accountability standards for the profession of nursing. </w:t>
      </w:r>
    </w:p>
    <w:p w14:paraId="7E423243" w14:textId="77777777" w:rsidR="00593E35" w:rsidRDefault="00D10B0E">
      <w:pPr>
        <w:numPr>
          <w:ilvl w:val="0"/>
          <w:numId w:val="2"/>
        </w:numPr>
        <w:ind w:hanging="361"/>
      </w:pPr>
      <w:r>
        <w:t xml:space="preserve">Use provided technologies to support continual learning and reinforce course concepts. </w:t>
      </w:r>
    </w:p>
    <w:p w14:paraId="4C8F2016" w14:textId="77777777" w:rsidR="00593E35" w:rsidRDefault="00D10B0E">
      <w:pPr>
        <w:numPr>
          <w:ilvl w:val="0"/>
          <w:numId w:val="2"/>
        </w:numPr>
        <w:ind w:hanging="361"/>
      </w:pPr>
      <w:r>
        <w:t xml:space="preserve">Apply concepts of health promotion and wellness to the planning and implementation of an individualized health and fitness plan (meets HHP 1061 general education requirement). </w:t>
      </w:r>
    </w:p>
    <w:p w14:paraId="29CECDA0" w14:textId="77777777" w:rsidR="00593E35" w:rsidRDefault="00D10B0E">
      <w:pPr>
        <w:spacing w:after="14" w:line="259" w:lineRule="auto"/>
        <w:ind w:left="614"/>
      </w:pPr>
      <w:r>
        <w:rPr>
          <w:b/>
        </w:rPr>
        <w:t xml:space="preserve">This course meets the following Quality and Safety Education in Nursing (QSEN) competencies: </w:t>
      </w:r>
    </w:p>
    <w:p w14:paraId="7DB34099" w14:textId="77777777" w:rsidR="00593E35" w:rsidRDefault="00D10B0E">
      <w:pPr>
        <w:spacing w:after="256"/>
        <w:ind w:left="614"/>
      </w:pPr>
      <w:r>
        <w:t xml:space="preserve">Patient-Centered Care; Quality Improvement; Teamwork and Collaboration; Informatics </w:t>
      </w:r>
    </w:p>
    <w:p w14:paraId="60C226BD" w14:textId="77777777" w:rsidR="00593E35" w:rsidRDefault="00D10B0E">
      <w:pPr>
        <w:pStyle w:val="Heading1"/>
        <w:ind w:left="614"/>
      </w:pPr>
      <w:r>
        <w:t xml:space="preserve">Teaching/Learning Methods </w:t>
      </w:r>
    </w:p>
    <w:p w14:paraId="135515ED" w14:textId="77777777" w:rsidR="00593E35" w:rsidRDefault="00D10B0E">
      <w:pPr>
        <w:numPr>
          <w:ilvl w:val="0"/>
          <w:numId w:val="3"/>
        </w:numPr>
        <w:ind w:hanging="361"/>
      </w:pPr>
      <w:r>
        <w:t xml:space="preserve">Lecture and discussion </w:t>
      </w:r>
    </w:p>
    <w:p w14:paraId="4236E2D7" w14:textId="77777777" w:rsidR="00593E35" w:rsidRDefault="00D10B0E">
      <w:pPr>
        <w:numPr>
          <w:ilvl w:val="0"/>
          <w:numId w:val="3"/>
        </w:numPr>
        <w:ind w:hanging="361"/>
      </w:pPr>
      <w:r>
        <w:t xml:space="preserve">Online assignments </w:t>
      </w:r>
    </w:p>
    <w:p w14:paraId="4EA91F5B" w14:textId="77777777" w:rsidR="00593E35" w:rsidRDefault="00D10B0E">
      <w:pPr>
        <w:numPr>
          <w:ilvl w:val="0"/>
          <w:numId w:val="3"/>
        </w:numPr>
        <w:ind w:hanging="361"/>
      </w:pPr>
      <w:r>
        <w:t xml:space="preserve">Audio-Visual presentations </w:t>
      </w:r>
    </w:p>
    <w:p w14:paraId="4924CA50" w14:textId="77777777" w:rsidR="00593E35" w:rsidRDefault="00D10B0E">
      <w:pPr>
        <w:numPr>
          <w:ilvl w:val="0"/>
          <w:numId w:val="3"/>
        </w:numPr>
        <w:ind w:hanging="361"/>
      </w:pPr>
      <w:r>
        <w:lastRenderedPageBreak/>
        <w:t xml:space="preserve">Review of written case studies </w:t>
      </w:r>
    </w:p>
    <w:p w14:paraId="23723A41" w14:textId="77777777" w:rsidR="00593E35" w:rsidRDefault="00D10B0E">
      <w:pPr>
        <w:numPr>
          <w:ilvl w:val="0"/>
          <w:numId w:val="3"/>
        </w:numPr>
        <w:ind w:hanging="361"/>
      </w:pPr>
      <w:r>
        <w:t xml:space="preserve">Simulation case studies </w:t>
      </w:r>
    </w:p>
    <w:p w14:paraId="70318542" w14:textId="77777777" w:rsidR="00593E35" w:rsidRDefault="00D10B0E">
      <w:pPr>
        <w:numPr>
          <w:ilvl w:val="0"/>
          <w:numId w:val="3"/>
        </w:numPr>
        <w:spacing w:after="261"/>
        <w:ind w:hanging="361"/>
      </w:pPr>
      <w:r>
        <w:t xml:space="preserve">Independent and group learning activities </w:t>
      </w:r>
    </w:p>
    <w:p w14:paraId="36D23747" w14:textId="77777777" w:rsidR="00593E35" w:rsidRDefault="00D10B0E">
      <w:pPr>
        <w:spacing w:after="0" w:line="259" w:lineRule="auto"/>
        <w:ind w:left="614"/>
      </w:pPr>
      <w:r>
        <w:rPr>
          <w:b/>
          <w:sz w:val="28"/>
        </w:rPr>
        <w:t xml:space="preserve">Requirements of the Course: </w:t>
      </w:r>
    </w:p>
    <w:p w14:paraId="399F73D6" w14:textId="77777777" w:rsidR="00593E35" w:rsidRDefault="00D10B0E">
      <w:pPr>
        <w:numPr>
          <w:ilvl w:val="0"/>
          <w:numId w:val="4"/>
        </w:numPr>
        <w:ind w:hanging="360"/>
      </w:pPr>
      <w:r>
        <w:t xml:space="preserve">Read all assigned material prior to class. </w:t>
      </w:r>
    </w:p>
    <w:p w14:paraId="352BB8CD" w14:textId="77777777" w:rsidR="00593E35" w:rsidRDefault="00D10B0E">
      <w:pPr>
        <w:numPr>
          <w:ilvl w:val="0"/>
          <w:numId w:val="4"/>
        </w:numPr>
        <w:ind w:hanging="360"/>
      </w:pPr>
      <w:r>
        <w:t xml:space="preserve">Attend scheduled classes. </w:t>
      </w:r>
    </w:p>
    <w:p w14:paraId="695D6511" w14:textId="77777777" w:rsidR="00593E35" w:rsidRDefault="00D10B0E">
      <w:pPr>
        <w:numPr>
          <w:ilvl w:val="0"/>
          <w:numId w:val="4"/>
        </w:numPr>
        <w:ind w:hanging="360"/>
      </w:pPr>
      <w:r>
        <w:t xml:space="preserve">Be prepared and participate in the class discussion and activities. </w:t>
      </w:r>
    </w:p>
    <w:p w14:paraId="3EFB19CA" w14:textId="77777777" w:rsidR="00593E35" w:rsidRDefault="00D10B0E">
      <w:pPr>
        <w:numPr>
          <w:ilvl w:val="0"/>
          <w:numId w:val="4"/>
        </w:numPr>
        <w:ind w:hanging="360"/>
      </w:pPr>
      <w:r>
        <w:t xml:space="preserve">Take all exams and quizzes. </w:t>
      </w:r>
    </w:p>
    <w:p w14:paraId="42192157" w14:textId="77777777" w:rsidR="00593E35" w:rsidRDefault="00D10B0E">
      <w:pPr>
        <w:numPr>
          <w:ilvl w:val="0"/>
          <w:numId w:val="4"/>
        </w:numPr>
        <w:spacing w:after="221"/>
        <w:ind w:hanging="360"/>
      </w:pPr>
      <w:r>
        <w:t xml:space="preserve">Complete all assignments on time. </w:t>
      </w:r>
    </w:p>
    <w:p w14:paraId="5920E0F8" w14:textId="77777777" w:rsidR="00593E35" w:rsidRDefault="00D10B0E">
      <w:pPr>
        <w:spacing w:after="0" w:line="259" w:lineRule="auto"/>
        <w:ind w:left="614"/>
      </w:pPr>
      <w:r>
        <w:rPr>
          <w:b/>
          <w:sz w:val="28"/>
        </w:rPr>
        <w:t xml:space="preserve">Course Outline and Agenda: </w:t>
      </w:r>
    </w:p>
    <w:p w14:paraId="5D63662E" w14:textId="77777777" w:rsidR="00593E35" w:rsidRDefault="00D10B0E">
      <w:pPr>
        <w:spacing w:after="257" w:line="272" w:lineRule="auto"/>
        <w:ind w:left="614" w:right="318"/>
        <w:jc w:val="both"/>
      </w:pPr>
      <w:r>
        <w:t xml:space="preserve">Please refer to the “NUR 3343 Course Schedule” that details course content, text readings and required assignments. Please refer to Canvas as well. NUR 3352 CL is also correlated with this course, so readings and assignments in that course will be concurrently relevant to theory. </w:t>
      </w:r>
    </w:p>
    <w:p w14:paraId="4953D59E" w14:textId="77777777" w:rsidR="00593E35" w:rsidRDefault="00D10B0E">
      <w:pPr>
        <w:pStyle w:val="Heading1"/>
        <w:ind w:left="614"/>
      </w:pPr>
      <w:r>
        <w:t xml:space="preserve">Credit Hour Policy </w:t>
      </w:r>
    </w:p>
    <w:p w14:paraId="3036DF3F" w14:textId="77777777" w:rsidR="00593E35" w:rsidRDefault="00D10B0E">
      <w:pPr>
        <w:spacing w:after="255"/>
        <w:ind w:left="614"/>
      </w:pPr>
      <w:r>
        <w:t xml:space="preserve">The US Department of Education (DOE) requires that time spent on out-of-class course-related activities total at least 30 hours per credit hour (two hours per credit hour per week based on a 15-week schedule per DOE). The assignments listed below and out-of-class reading, research, interactive tutorials, study groups, or other activities comply with this DOE requirement. </w:t>
      </w:r>
    </w:p>
    <w:p w14:paraId="441F4D5A" w14:textId="77777777" w:rsidR="00593E35" w:rsidRDefault="00D10B0E">
      <w:pPr>
        <w:spacing w:after="0" w:line="259" w:lineRule="auto"/>
        <w:ind w:left="614"/>
      </w:pPr>
      <w:r>
        <w:rPr>
          <w:b/>
          <w:sz w:val="28"/>
        </w:rPr>
        <w:t xml:space="preserve">Evaluation: </w:t>
      </w:r>
    </w:p>
    <w:tbl>
      <w:tblPr>
        <w:tblStyle w:val="TableGrid"/>
        <w:tblW w:w="6672" w:type="dxa"/>
        <w:tblInd w:w="1339" w:type="dxa"/>
        <w:tblLook w:val="04A0" w:firstRow="1" w:lastRow="0" w:firstColumn="1" w:lastColumn="0" w:noHBand="0" w:noVBand="1"/>
      </w:tblPr>
      <w:tblGrid>
        <w:gridCol w:w="6120"/>
        <w:gridCol w:w="552"/>
      </w:tblGrid>
      <w:tr w:rsidR="00593E35" w14:paraId="57537F38" w14:textId="77777777">
        <w:trPr>
          <w:trHeight w:val="266"/>
        </w:trPr>
        <w:tc>
          <w:tcPr>
            <w:tcW w:w="6120" w:type="dxa"/>
            <w:tcBorders>
              <w:top w:val="nil"/>
              <w:left w:val="nil"/>
              <w:bottom w:val="nil"/>
              <w:right w:val="nil"/>
            </w:tcBorders>
          </w:tcPr>
          <w:p w14:paraId="7FE74AE3" w14:textId="77777777" w:rsidR="00593E35" w:rsidRDefault="00D10B0E">
            <w:pPr>
              <w:spacing w:after="0" w:line="259" w:lineRule="auto"/>
              <w:ind w:left="0" w:firstLine="0"/>
            </w:pPr>
            <w:r>
              <w:t xml:space="preserve">Exams (Three worth 10% each) </w:t>
            </w:r>
          </w:p>
        </w:tc>
        <w:tc>
          <w:tcPr>
            <w:tcW w:w="552" w:type="dxa"/>
            <w:tcBorders>
              <w:top w:val="nil"/>
              <w:left w:val="nil"/>
              <w:bottom w:val="nil"/>
              <w:right w:val="nil"/>
            </w:tcBorders>
          </w:tcPr>
          <w:p w14:paraId="6730D475" w14:textId="77777777" w:rsidR="00593E35" w:rsidRDefault="00D10B0E">
            <w:pPr>
              <w:spacing w:after="0" w:line="259" w:lineRule="auto"/>
              <w:ind w:left="0" w:firstLine="0"/>
              <w:jc w:val="both"/>
            </w:pPr>
            <w:r>
              <w:t xml:space="preserve">30% </w:t>
            </w:r>
          </w:p>
        </w:tc>
      </w:tr>
      <w:tr w:rsidR="00593E35" w14:paraId="7442FEA2" w14:textId="77777777">
        <w:trPr>
          <w:trHeight w:val="290"/>
        </w:trPr>
        <w:tc>
          <w:tcPr>
            <w:tcW w:w="6120" w:type="dxa"/>
            <w:tcBorders>
              <w:top w:val="nil"/>
              <w:left w:val="nil"/>
              <w:bottom w:val="nil"/>
              <w:right w:val="nil"/>
            </w:tcBorders>
          </w:tcPr>
          <w:p w14:paraId="394464B5" w14:textId="77777777" w:rsidR="00593E35" w:rsidRDefault="00D10B0E">
            <w:pPr>
              <w:spacing w:after="0" w:line="259" w:lineRule="auto"/>
              <w:ind w:left="0" w:firstLine="0"/>
            </w:pPr>
            <w:r>
              <w:t xml:space="preserve">Final Exam – Comprehensive </w:t>
            </w:r>
          </w:p>
        </w:tc>
        <w:tc>
          <w:tcPr>
            <w:tcW w:w="552" w:type="dxa"/>
            <w:tcBorders>
              <w:top w:val="nil"/>
              <w:left w:val="nil"/>
              <w:bottom w:val="nil"/>
              <w:right w:val="nil"/>
            </w:tcBorders>
          </w:tcPr>
          <w:p w14:paraId="0FD833AC" w14:textId="77777777" w:rsidR="00593E35" w:rsidRDefault="00D10B0E">
            <w:pPr>
              <w:spacing w:after="0" w:line="259" w:lineRule="auto"/>
              <w:ind w:left="0" w:firstLine="0"/>
              <w:jc w:val="both"/>
            </w:pPr>
            <w:r>
              <w:t xml:space="preserve">25% </w:t>
            </w:r>
          </w:p>
        </w:tc>
      </w:tr>
      <w:tr w:rsidR="00593E35" w14:paraId="60C399FD" w14:textId="77777777">
        <w:trPr>
          <w:trHeight w:val="288"/>
        </w:trPr>
        <w:tc>
          <w:tcPr>
            <w:tcW w:w="6120" w:type="dxa"/>
            <w:tcBorders>
              <w:top w:val="nil"/>
              <w:left w:val="nil"/>
              <w:bottom w:val="nil"/>
              <w:right w:val="nil"/>
            </w:tcBorders>
          </w:tcPr>
          <w:p w14:paraId="492F930C" w14:textId="77777777" w:rsidR="00593E35" w:rsidRDefault="00D10B0E">
            <w:pPr>
              <w:spacing w:after="0" w:line="259" w:lineRule="auto"/>
              <w:ind w:left="0" w:firstLine="0"/>
            </w:pPr>
            <w:r>
              <w:t xml:space="preserve">Quizzes (in class) </w:t>
            </w:r>
          </w:p>
        </w:tc>
        <w:tc>
          <w:tcPr>
            <w:tcW w:w="552" w:type="dxa"/>
            <w:tcBorders>
              <w:top w:val="nil"/>
              <w:left w:val="nil"/>
              <w:bottom w:val="nil"/>
              <w:right w:val="nil"/>
            </w:tcBorders>
          </w:tcPr>
          <w:p w14:paraId="4129197D" w14:textId="77777777" w:rsidR="00593E35" w:rsidRDefault="00D10B0E">
            <w:pPr>
              <w:spacing w:after="0" w:line="259" w:lineRule="auto"/>
              <w:ind w:left="0" w:firstLine="0"/>
              <w:jc w:val="both"/>
            </w:pPr>
            <w:r>
              <w:t xml:space="preserve">10% </w:t>
            </w:r>
          </w:p>
        </w:tc>
      </w:tr>
      <w:tr w:rsidR="00593E35" w14:paraId="1E1192DA" w14:textId="77777777">
        <w:trPr>
          <w:trHeight w:val="286"/>
        </w:trPr>
        <w:tc>
          <w:tcPr>
            <w:tcW w:w="6120" w:type="dxa"/>
            <w:tcBorders>
              <w:top w:val="nil"/>
              <w:left w:val="nil"/>
              <w:bottom w:val="nil"/>
              <w:right w:val="nil"/>
            </w:tcBorders>
          </w:tcPr>
          <w:p w14:paraId="4AF766FC" w14:textId="589B9174" w:rsidR="00593E35" w:rsidRDefault="00D10B0E">
            <w:pPr>
              <w:spacing w:after="0" w:line="259" w:lineRule="auto"/>
              <w:ind w:left="0" w:firstLine="0"/>
            </w:pPr>
            <w:proofErr w:type="spellStart"/>
            <w:r>
              <w:t>CoursePoint</w:t>
            </w:r>
            <w:proofErr w:type="spellEnd"/>
            <w:r>
              <w:t xml:space="preserve"> </w:t>
            </w:r>
            <w:r w:rsidR="00DE543E">
              <w:t xml:space="preserve">and ATI </w:t>
            </w:r>
            <w:r>
              <w:t xml:space="preserve">Assignments </w:t>
            </w:r>
          </w:p>
        </w:tc>
        <w:tc>
          <w:tcPr>
            <w:tcW w:w="552" w:type="dxa"/>
            <w:tcBorders>
              <w:top w:val="nil"/>
              <w:left w:val="nil"/>
              <w:bottom w:val="nil"/>
              <w:right w:val="nil"/>
            </w:tcBorders>
          </w:tcPr>
          <w:p w14:paraId="1036B6DA" w14:textId="77777777" w:rsidR="00593E35" w:rsidRDefault="00D10B0E">
            <w:pPr>
              <w:spacing w:after="0" w:line="259" w:lineRule="auto"/>
              <w:ind w:left="0" w:firstLine="0"/>
              <w:jc w:val="both"/>
            </w:pPr>
            <w:r>
              <w:t xml:space="preserve">10% </w:t>
            </w:r>
          </w:p>
        </w:tc>
      </w:tr>
      <w:tr w:rsidR="00593E35" w14:paraId="37EBC6FB" w14:textId="77777777">
        <w:trPr>
          <w:trHeight w:val="288"/>
        </w:trPr>
        <w:tc>
          <w:tcPr>
            <w:tcW w:w="6120" w:type="dxa"/>
            <w:tcBorders>
              <w:top w:val="nil"/>
              <w:left w:val="nil"/>
              <w:bottom w:val="nil"/>
              <w:right w:val="nil"/>
            </w:tcBorders>
          </w:tcPr>
          <w:p w14:paraId="233B7DE1" w14:textId="77777777" w:rsidR="00593E35" w:rsidRDefault="00D10B0E">
            <w:pPr>
              <w:spacing w:after="0" w:line="259" w:lineRule="auto"/>
              <w:ind w:left="0" w:firstLine="0"/>
            </w:pPr>
            <w:r>
              <w:t xml:space="preserve">ATI Practice Exams (A&amp;B) and Proctored Standardized Exam </w:t>
            </w:r>
          </w:p>
        </w:tc>
        <w:tc>
          <w:tcPr>
            <w:tcW w:w="552" w:type="dxa"/>
            <w:tcBorders>
              <w:top w:val="nil"/>
              <w:left w:val="nil"/>
              <w:bottom w:val="nil"/>
              <w:right w:val="nil"/>
            </w:tcBorders>
          </w:tcPr>
          <w:p w14:paraId="3C58DB8F" w14:textId="77777777" w:rsidR="00593E35" w:rsidRDefault="00D10B0E">
            <w:pPr>
              <w:spacing w:after="0" w:line="259" w:lineRule="auto"/>
              <w:ind w:left="0" w:firstLine="0"/>
              <w:jc w:val="both"/>
            </w:pPr>
            <w:r>
              <w:t xml:space="preserve">10% </w:t>
            </w:r>
          </w:p>
        </w:tc>
      </w:tr>
      <w:tr w:rsidR="00593E35" w14:paraId="762E22E9" w14:textId="77777777">
        <w:trPr>
          <w:trHeight w:val="290"/>
        </w:trPr>
        <w:tc>
          <w:tcPr>
            <w:tcW w:w="6120" w:type="dxa"/>
            <w:tcBorders>
              <w:top w:val="nil"/>
              <w:left w:val="nil"/>
              <w:bottom w:val="nil"/>
              <w:right w:val="nil"/>
            </w:tcBorders>
          </w:tcPr>
          <w:p w14:paraId="6B3D5057" w14:textId="77777777" w:rsidR="00593E35" w:rsidRDefault="00D10B0E">
            <w:pPr>
              <w:spacing w:after="0" w:line="259" w:lineRule="auto"/>
              <w:ind w:left="0" w:firstLine="0"/>
            </w:pPr>
            <w:r>
              <w:t xml:space="preserve">Case Studies (Three worth 5% each) </w:t>
            </w:r>
          </w:p>
        </w:tc>
        <w:tc>
          <w:tcPr>
            <w:tcW w:w="552" w:type="dxa"/>
            <w:tcBorders>
              <w:top w:val="nil"/>
              <w:left w:val="nil"/>
              <w:bottom w:val="nil"/>
              <w:right w:val="nil"/>
            </w:tcBorders>
          </w:tcPr>
          <w:p w14:paraId="2A400C8C" w14:textId="77777777" w:rsidR="00593E35" w:rsidRDefault="00D10B0E">
            <w:pPr>
              <w:spacing w:after="0" w:line="259" w:lineRule="auto"/>
              <w:ind w:left="0" w:firstLine="0"/>
              <w:jc w:val="both"/>
            </w:pPr>
            <w:r>
              <w:rPr>
                <w:u w:val="single" w:color="000000"/>
              </w:rPr>
              <w:t>15%</w:t>
            </w:r>
            <w:r>
              <w:t xml:space="preserve"> </w:t>
            </w:r>
          </w:p>
        </w:tc>
      </w:tr>
      <w:tr w:rsidR="00593E35" w14:paraId="63D52187" w14:textId="77777777">
        <w:trPr>
          <w:trHeight w:val="264"/>
        </w:trPr>
        <w:tc>
          <w:tcPr>
            <w:tcW w:w="6120" w:type="dxa"/>
            <w:tcBorders>
              <w:top w:val="nil"/>
              <w:left w:val="nil"/>
              <w:bottom w:val="nil"/>
              <w:right w:val="nil"/>
            </w:tcBorders>
          </w:tcPr>
          <w:p w14:paraId="62FE2C7E" w14:textId="77777777" w:rsidR="00593E35" w:rsidRDefault="00D10B0E">
            <w:pPr>
              <w:spacing w:after="0" w:line="259" w:lineRule="auto"/>
              <w:ind w:left="0" w:right="359" w:firstLine="0"/>
              <w:jc w:val="right"/>
            </w:pPr>
            <w:r>
              <w:t xml:space="preserve">Total </w:t>
            </w:r>
          </w:p>
        </w:tc>
        <w:tc>
          <w:tcPr>
            <w:tcW w:w="552" w:type="dxa"/>
            <w:tcBorders>
              <w:top w:val="nil"/>
              <w:left w:val="nil"/>
              <w:bottom w:val="nil"/>
              <w:right w:val="nil"/>
            </w:tcBorders>
          </w:tcPr>
          <w:p w14:paraId="4BFDD4AF" w14:textId="77777777" w:rsidR="00593E35" w:rsidRDefault="00D10B0E">
            <w:pPr>
              <w:spacing w:after="0" w:line="259" w:lineRule="auto"/>
              <w:ind w:left="0" w:firstLine="0"/>
              <w:jc w:val="both"/>
            </w:pPr>
            <w:r>
              <w:t xml:space="preserve">100% </w:t>
            </w:r>
          </w:p>
        </w:tc>
      </w:tr>
    </w:tbl>
    <w:p w14:paraId="02741DBA" w14:textId="77777777" w:rsidR="00593E35" w:rsidRDefault="00D10B0E">
      <w:pPr>
        <w:pStyle w:val="Heading1"/>
        <w:ind w:left="614"/>
      </w:pPr>
      <w:r>
        <w:t xml:space="preserve">Exams </w:t>
      </w:r>
    </w:p>
    <w:p w14:paraId="3BA50857" w14:textId="77777777" w:rsidR="00593E35" w:rsidRDefault="00D10B0E">
      <w:pPr>
        <w:spacing w:after="203" w:line="272" w:lineRule="auto"/>
        <w:ind w:left="614" w:right="7"/>
        <w:jc w:val="both"/>
      </w:pPr>
      <w:r>
        <w:t xml:space="preserve">Tests must be completed during the allotted time. Those students who are tardy (10 minutes or greater) on the day of the test will not be permitted to enter the testing room and will be required to take a make-up exam. Students who miss an exam due to an excused absence will take a makeup exam in person within one week. The format of makeup exams and quizzes is at the professor’s discretion. </w:t>
      </w:r>
    </w:p>
    <w:p w14:paraId="453DCC0C" w14:textId="77777777" w:rsidR="00593E35" w:rsidRDefault="00D10B0E">
      <w:pPr>
        <w:spacing w:after="203" w:line="272" w:lineRule="auto"/>
        <w:ind w:left="614" w:right="7"/>
        <w:jc w:val="both"/>
      </w:pPr>
      <w:r>
        <w:t xml:space="preserve">***Students must inform the professor at least one hour prior to the exam of their absence from the test, and provide documentation prior to the retake (for example, a doctor’s note) for the absence. Failure to notify the professor in advance of the test and failure to provide documentation will be considered an unexcused absence and will result in a zero (0) for that exam. </w:t>
      </w:r>
    </w:p>
    <w:p w14:paraId="6EC9BC0D" w14:textId="77777777" w:rsidR="00593E35" w:rsidRDefault="00D10B0E">
      <w:pPr>
        <w:spacing w:after="207"/>
        <w:ind w:left="614"/>
      </w:pPr>
      <w:r>
        <w:t xml:space="preserve">Each of the three exams is worth 10% (total 30% weighted average). The final exam is cumulative and is weighted at 25% of the course grade. The overall test average is a combination of the three exams (weighted at 30%) and the final exam (weighted at 25%). Please use a resource such as gradecalculator.com to calculate your overall test average. </w:t>
      </w:r>
    </w:p>
    <w:p w14:paraId="4C403ACE" w14:textId="77777777" w:rsidR="00593E35" w:rsidRDefault="00D10B0E">
      <w:pPr>
        <w:spacing w:after="202"/>
        <w:ind w:left="614"/>
      </w:pPr>
      <w:r>
        <w:t xml:space="preserve">Tests are administered utilizing </w:t>
      </w:r>
      <w:proofErr w:type="spellStart"/>
      <w:r>
        <w:t>Honorlock</w:t>
      </w:r>
      <w:proofErr w:type="spellEnd"/>
      <w:r>
        <w:t xml:space="preserve">. Webcam and/or Zoom proctoring may be considered and is at the professor’s discretion. Webcam etiquette requires that the student’s entire face be in view of the computer camera throughout the test, and their eyes may not stray from the screen. Also, a thorough </w:t>
      </w:r>
      <w:r>
        <w:lastRenderedPageBreak/>
        <w:t xml:space="preserve">environment check of the room, including showing the top and under the desk and “scratch paper,” must be performed. Failure to follow proctoring etiquette places the student at risk of receiving a “0” for the test and is at the professor’s discretion. </w:t>
      </w:r>
    </w:p>
    <w:p w14:paraId="571CC2E2" w14:textId="77777777" w:rsidR="00593E35" w:rsidRDefault="00D10B0E">
      <w:pPr>
        <w:spacing w:after="254"/>
        <w:ind w:left="614"/>
      </w:pPr>
      <w:r>
        <w:t xml:space="preserve">All belongings must be placed in the front of the classroom/computer lab before the exam begins. No phones are permitted to be on your person and they must be completely turned off. </w:t>
      </w:r>
    </w:p>
    <w:p w14:paraId="056D2DF9" w14:textId="77777777" w:rsidR="00593E35" w:rsidRDefault="00D10B0E">
      <w:pPr>
        <w:pStyle w:val="Heading1"/>
        <w:ind w:left="614"/>
      </w:pPr>
      <w:r>
        <w:t xml:space="preserve">Quizzes </w:t>
      </w:r>
    </w:p>
    <w:p w14:paraId="48896314" w14:textId="77777777" w:rsidR="00593E35" w:rsidRDefault="00D10B0E">
      <w:pPr>
        <w:spacing w:after="254"/>
        <w:ind w:left="614"/>
      </w:pPr>
      <w:r>
        <w:t xml:space="preserve">In class quizzes and Course Point content quizzes will be administered at the discretion of the professor. Quizzes will be based on course content and assigned online resources. There will be NO makeup in-class quizzes given due to unexcused absences or tardiness to class by 10 minutes or greater; students will receive a zero (0) for missed quizzes. </w:t>
      </w:r>
    </w:p>
    <w:p w14:paraId="59AAC3E4" w14:textId="77777777" w:rsidR="00593E35" w:rsidRDefault="00D10B0E">
      <w:pPr>
        <w:pStyle w:val="Heading1"/>
        <w:ind w:left="614"/>
      </w:pPr>
      <w:proofErr w:type="spellStart"/>
      <w:r>
        <w:t>CoursePoint</w:t>
      </w:r>
      <w:proofErr w:type="spellEnd"/>
      <w:r>
        <w:t xml:space="preserve"> Assignments </w:t>
      </w:r>
    </w:p>
    <w:p w14:paraId="0729E290" w14:textId="77777777" w:rsidR="00593E35" w:rsidRDefault="00D10B0E">
      <w:pPr>
        <w:spacing w:after="252" w:line="272" w:lineRule="auto"/>
        <w:ind w:left="614" w:right="105"/>
        <w:jc w:val="both"/>
      </w:pPr>
      <w:r>
        <w:t xml:space="preserve">Students will complete assignments through </w:t>
      </w:r>
      <w:proofErr w:type="spellStart"/>
      <w:r>
        <w:t>CoursePoint</w:t>
      </w:r>
      <w:proofErr w:type="spellEnd"/>
      <w:r>
        <w:t xml:space="preserve">+. Assignments are due by the indicated due date (see Course Schedule/Canvas). Assignment grades in Canvas will be reflective of the grade achieved on the assignment in </w:t>
      </w:r>
      <w:proofErr w:type="spellStart"/>
      <w:r>
        <w:t>CoursePoint</w:t>
      </w:r>
      <w:proofErr w:type="spellEnd"/>
      <w:r>
        <w:t xml:space="preserve">+. Late assignments will not be accepted and students will receive a zero (0) in the gradebook on Canvas. </w:t>
      </w:r>
    </w:p>
    <w:p w14:paraId="6CE574E4" w14:textId="77777777" w:rsidR="00593E35" w:rsidRDefault="00D10B0E">
      <w:pPr>
        <w:pStyle w:val="Heading1"/>
        <w:ind w:left="614"/>
      </w:pPr>
      <w:r>
        <w:t xml:space="preserve">ATI Practice Exams (A&amp;B) and Proctored Standardized Exam </w:t>
      </w:r>
    </w:p>
    <w:p w14:paraId="39C25314" w14:textId="77777777" w:rsidR="00593E35" w:rsidRDefault="00D10B0E">
      <w:pPr>
        <w:spacing w:after="216"/>
        <w:ind w:left="614"/>
      </w:pPr>
      <w:r>
        <w:t xml:space="preserve">Please see the ATI rubric below and follow the instructions found on Canvas for ATI remediation. The exam policy as indicated above, applies for all ATI testing as well. </w:t>
      </w:r>
    </w:p>
    <w:p w14:paraId="6EF9F0AB" w14:textId="77777777" w:rsidR="00593E35" w:rsidRDefault="00D10B0E">
      <w:pPr>
        <w:pStyle w:val="Heading2"/>
        <w:ind w:left="614"/>
      </w:pPr>
      <w:r>
        <w:rPr>
          <w:b/>
        </w:rPr>
        <w:t xml:space="preserve">Practice Assessments </w:t>
      </w:r>
    </w:p>
    <w:p w14:paraId="0592B820" w14:textId="77777777" w:rsidR="00593E35" w:rsidRDefault="00D10B0E">
      <w:pPr>
        <w:ind w:left="614"/>
      </w:pPr>
      <w:r>
        <w:t xml:space="preserve">Students are required to take two (2) Practice Assessments (A &amp; B) and one (1) Standardized </w:t>
      </w:r>
    </w:p>
    <w:p w14:paraId="68AE5B98" w14:textId="77777777" w:rsidR="00593E35" w:rsidRDefault="00D10B0E">
      <w:pPr>
        <w:spacing w:after="221"/>
        <w:ind w:left="614"/>
      </w:pPr>
      <w:r>
        <w:t xml:space="preserve">Comprehensive Assessment this semester. To receive credit for the practice exams, students must complete the remediation plan as indicated by the professor prior to the assigned due date. Practice exams are each worth 2 points for a total of 4 points. Failure to complete the remediation for the practice exams as indicated, will result in a reduction of points, which will be at the discretion of the professor. </w:t>
      </w:r>
    </w:p>
    <w:p w14:paraId="03FCCA5D" w14:textId="77777777" w:rsidR="00593E35" w:rsidRDefault="00D10B0E">
      <w:pPr>
        <w:pStyle w:val="Heading2"/>
        <w:ind w:left="614"/>
      </w:pPr>
      <w:r>
        <w:rPr>
          <w:b/>
        </w:rPr>
        <w:t xml:space="preserve">Comprehensive Assessments </w:t>
      </w:r>
    </w:p>
    <w:p w14:paraId="13EBF3BB" w14:textId="77777777" w:rsidR="00593E35" w:rsidRDefault="00D10B0E">
      <w:pPr>
        <w:spacing w:after="216"/>
        <w:ind w:left="614"/>
      </w:pPr>
      <w:r>
        <w:t xml:space="preserve">Students are required to take a Comprehensive Assessment at the end of the semester. Points will be awarded based on the Level of Achievement and the completion of the appropriate remediation plan as indicated for that level (see chart below). Students who score below a Level 2 will be required to complete the remediation worksheets for each topic of deficiency, and complete a retest. Students who do not successfully achieve a Level 2 on the retest for this course must successfully complete NUR 4721 during the following semester in order to continue to progress in the program.  </w:t>
      </w:r>
    </w:p>
    <w:p w14:paraId="5DF20B46" w14:textId="77777777" w:rsidR="00593E35" w:rsidRDefault="00D10B0E">
      <w:pPr>
        <w:pStyle w:val="Heading2"/>
        <w:ind w:left="614"/>
      </w:pPr>
      <w:r>
        <w:rPr>
          <w:b/>
        </w:rPr>
        <w:t xml:space="preserve">Percentage Points Earned – Total Score </w:t>
      </w:r>
    </w:p>
    <w:p w14:paraId="29A75B11" w14:textId="77777777" w:rsidR="00593E35" w:rsidRDefault="00D10B0E">
      <w:pPr>
        <w:spacing w:after="0" w:line="272" w:lineRule="auto"/>
        <w:ind w:left="614" w:right="7"/>
        <w:jc w:val="both"/>
      </w:pPr>
      <w:r>
        <w:t xml:space="preserve">Percentage points earned for the Practice exams, Standardized exam, and the Standardized Exam remediation, will be added together for a total score, with the best possible score being 10/10 percentage points. This total score will be recorded in the gradebook. </w:t>
      </w:r>
      <w:r>
        <w:rPr>
          <w:b/>
        </w:rPr>
        <w:t xml:space="preserve">The total score earned for ATI Practice and Standardized Exams is not included in the cumulative 75% overall test average (see Grading Scale). </w:t>
      </w:r>
    </w:p>
    <w:p w14:paraId="145D5E77" w14:textId="77777777" w:rsidR="00593E35" w:rsidRDefault="00D10B0E">
      <w:pPr>
        <w:spacing w:after="0" w:line="259" w:lineRule="auto"/>
        <w:ind w:left="1355" w:firstLine="0"/>
      </w:pPr>
      <w:r>
        <w:rPr>
          <w:noProof/>
        </w:rPr>
        <w:lastRenderedPageBreak/>
        <w:drawing>
          <wp:inline distT="0" distB="0" distL="0" distR="0" wp14:anchorId="3D94DF9A" wp14:editId="1352DF54">
            <wp:extent cx="5092700" cy="4381500"/>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5092700" cy="4381500"/>
                    </a:xfrm>
                    <a:prstGeom prst="rect">
                      <a:avLst/>
                    </a:prstGeom>
                  </pic:spPr>
                </pic:pic>
              </a:graphicData>
            </a:graphic>
          </wp:inline>
        </w:drawing>
      </w:r>
    </w:p>
    <w:p w14:paraId="5CFDB30D" w14:textId="77777777" w:rsidR="00593E35" w:rsidRDefault="00D10B0E">
      <w:pPr>
        <w:spacing w:after="31" w:line="259" w:lineRule="auto"/>
        <w:ind w:left="619" w:right="825" w:firstLine="0"/>
      </w:pPr>
      <w:r>
        <w:t xml:space="preserve"> </w:t>
      </w:r>
    </w:p>
    <w:p w14:paraId="0BCADFEE" w14:textId="77777777" w:rsidR="00593E35" w:rsidRDefault="00D10B0E">
      <w:pPr>
        <w:pStyle w:val="Heading1"/>
        <w:ind w:left="614"/>
      </w:pPr>
      <w:r>
        <w:t xml:space="preserve">Case Studies </w:t>
      </w:r>
    </w:p>
    <w:p w14:paraId="00FD57A6" w14:textId="77777777" w:rsidR="00593E35" w:rsidRDefault="00D10B0E">
      <w:pPr>
        <w:spacing w:after="203" w:line="272" w:lineRule="auto"/>
        <w:ind w:left="614" w:right="80"/>
        <w:jc w:val="both"/>
      </w:pPr>
      <w:r>
        <w:t xml:space="preserve">Please see the Case Study Assignment Guidelines attached below. Late assignments policy: All case studies are due by the date/time indicated by the professor unless the student consults with the professor at least 48 hours before the due date and makes prior arrangements for an excused late submission. Five </w:t>
      </w:r>
    </w:p>
    <w:p w14:paraId="121838E6" w14:textId="0780A066" w:rsidR="00593E35" w:rsidRDefault="00DE543E" w:rsidP="00DE543E">
      <w:pPr>
        <w:spacing w:after="203" w:line="272" w:lineRule="auto"/>
        <w:ind w:right="126"/>
        <w:jc w:val="both"/>
      </w:pPr>
      <w:r>
        <w:t xml:space="preserve"> (5) </w:t>
      </w:r>
      <w:r w:rsidR="00D10B0E">
        <w:t xml:space="preserve">points will be deducted for each day the assignment is late, after the third day, the assignment will be considered as a missed assignment and receive a zero (0). Students without an excused late submission will receive a zero (0) grade for the assignment. </w:t>
      </w:r>
    </w:p>
    <w:p w14:paraId="464B8EDF" w14:textId="77777777" w:rsidR="00593E35" w:rsidRDefault="00D10B0E">
      <w:pPr>
        <w:pStyle w:val="Heading2"/>
        <w:spacing w:after="146"/>
        <w:ind w:left="614"/>
      </w:pPr>
      <w:r>
        <w:rPr>
          <w:b/>
        </w:rPr>
        <w:t xml:space="preserve">Case Study Assignment Guidelines </w:t>
      </w:r>
    </w:p>
    <w:p w14:paraId="5BB4D2A5" w14:textId="77777777" w:rsidR="00593E35" w:rsidRDefault="00D10B0E">
      <w:pPr>
        <w:spacing w:after="210"/>
        <w:ind w:left="614"/>
      </w:pPr>
      <w:r>
        <w:t xml:space="preserve">Outcomes: </w:t>
      </w:r>
    </w:p>
    <w:p w14:paraId="4301ECFE" w14:textId="77777777" w:rsidR="00593E35" w:rsidRDefault="00D10B0E">
      <w:pPr>
        <w:numPr>
          <w:ilvl w:val="0"/>
          <w:numId w:val="5"/>
        </w:numPr>
        <w:ind w:hanging="360"/>
      </w:pPr>
      <w:r>
        <w:t xml:space="preserve">The application of theoretical knowledge to an actual or potential patient scenario. </w:t>
      </w:r>
    </w:p>
    <w:p w14:paraId="3BED9913" w14:textId="77777777" w:rsidR="00593E35" w:rsidRDefault="00D10B0E">
      <w:pPr>
        <w:numPr>
          <w:ilvl w:val="0"/>
          <w:numId w:val="5"/>
        </w:numPr>
        <w:ind w:hanging="360"/>
      </w:pPr>
      <w:r>
        <w:t xml:space="preserve">Development of decision-making skills and critical thinking to analyze nursing situations. </w:t>
      </w:r>
    </w:p>
    <w:p w14:paraId="25164EB6" w14:textId="77777777" w:rsidR="00593E35" w:rsidRDefault="00D10B0E">
      <w:pPr>
        <w:numPr>
          <w:ilvl w:val="0"/>
          <w:numId w:val="5"/>
        </w:numPr>
        <w:ind w:hanging="360"/>
      </w:pPr>
      <w:r>
        <w:t xml:space="preserve">Development of cognitive reasoning abilities. </w:t>
      </w:r>
    </w:p>
    <w:p w14:paraId="63D669AB" w14:textId="77777777" w:rsidR="00593E35" w:rsidRDefault="00D10B0E">
      <w:pPr>
        <w:numPr>
          <w:ilvl w:val="0"/>
          <w:numId w:val="5"/>
        </w:numPr>
        <w:spacing w:after="196"/>
        <w:ind w:hanging="360"/>
      </w:pPr>
      <w:r>
        <w:t xml:space="preserve">The ability to integrate and build on prior course work in the application of the nursing process. </w:t>
      </w:r>
    </w:p>
    <w:p w14:paraId="33A09EE3" w14:textId="77777777" w:rsidR="00593E35" w:rsidRDefault="00D10B0E">
      <w:pPr>
        <w:spacing w:after="204"/>
        <w:ind w:left="614"/>
      </w:pPr>
      <w:r>
        <w:t xml:space="preserve">Guidelines for Submission of Case Study assignments: </w:t>
      </w:r>
    </w:p>
    <w:p w14:paraId="33FC352B" w14:textId="429AC71E" w:rsidR="00593E35" w:rsidRDefault="00D10B0E">
      <w:pPr>
        <w:spacing w:after="204"/>
        <w:ind w:left="614"/>
      </w:pPr>
      <w:r>
        <w:t xml:space="preserve">Students are expected to use the nursing process (assessment, nursing diagnosis, planning, intervention, and evaluation) when answering the questions. Questions should be answered correctly and thoroughly. Answers will be presented in students’ own words and not a copy-and-paste verbatim of the textbook. All citations and references must be within the guidelines of evidence-based practice i.e. </w:t>
      </w:r>
      <w:r w:rsidR="00F02A15">
        <w:t xml:space="preserve">research article, textbook, and </w:t>
      </w:r>
      <w:r>
        <w:rPr>
          <w:b/>
        </w:rPr>
        <w:t>not older that five years and written in APA format</w:t>
      </w:r>
      <w:r>
        <w:t xml:space="preserve">. </w:t>
      </w:r>
    </w:p>
    <w:p w14:paraId="6D909021" w14:textId="77777777" w:rsidR="00593E35" w:rsidRDefault="00D10B0E">
      <w:pPr>
        <w:spacing w:after="202"/>
        <w:ind w:left="614"/>
      </w:pPr>
      <w:r>
        <w:lastRenderedPageBreak/>
        <w:t xml:space="preserve">The due dates for each case study are stated in the schedule/Canvas and must be submitted on the due date no later than 11:59pm. As noted in the above outcomes, responses must reflect critical thinking, analysis of the nursing situation, knowledge of the nursing process and the integration of prior course work acquired thus far in the nursing program. </w:t>
      </w:r>
    </w:p>
    <w:p w14:paraId="5DF63633" w14:textId="77777777" w:rsidR="00593E35" w:rsidRDefault="00D10B0E">
      <w:pPr>
        <w:spacing w:after="216"/>
        <w:ind w:left="614"/>
      </w:pPr>
      <w:r>
        <w:t>For your case studies, please write a paper in APA format with your responses. Do NOT copy and paste questions or data from the case study assignment document. Use full sentences and write at a baccalaureate level. Label each section of your paper with a heading that reflects the question you are answering. Your paper should be between 2-3 pages, plus a cover page and reference page.</w:t>
      </w:r>
    </w:p>
    <w:p w14:paraId="498A383D" w14:textId="77777777" w:rsidR="00593E35" w:rsidRDefault="00D10B0E">
      <w:pPr>
        <w:spacing w:after="0" w:line="259" w:lineRule="auto"/>
        <w:ind w:right="20"/>
        <w:jc w:val="center"/>
      </w:pPr>
      <w:r>
        <w:rPr>
          <w:b/>
          <w:sz w:val="24"/>
        </w:rPr>
        <w:t xml:space="preserve">Case Study Rubric </w:t>
      </w:r>
    </w:p>
    <w:tbl>
      <w:tblPr>
        <w:tblStyle w:val="TableGrid"/>
        <w:tblW w:w="10781" w:type="dxa"/>
        <w:tblInd w:w="7" w:type="dxa"/>
        <w:tblCellMar>
          <w:top w:w="17" w:type="dxa"/>
        </w:tblCellMar>
        <w:tblLook w:val="04A0" w:firstRow="1" w:lastRow="0" w:firstColumn="1" w:lastColumn="0" w:noHBand="0" w:noVBand="1"/>
      </w:tblPr>
      <w:tblGrid>
        <w:gridCol w:w="1574"/>
        <w:gridCol w:w="1358"/>
        <w:gridCol w:w="1478"/>
        <w:gridCol w:w="1541"/>
        <w:gridCol w:w="1541"/>
        <w:gridCol w:w="1829"/>
        <w:gridCol w:w="778"/>
        <w:gridCol w:w="682"/>
      </w:tblGrid>
      <w:tr w:rsidR="00593E35" w14:paraId="53C25AA8" w14:textId="77777777">
        <w:trPr>
          <w:trHeight w:val="893"/>
        </w:trPr>
        <w:tc>
          <w:tcPr>
            <w:tcW w:w="1574" w:type="dxa"/>
            <w:tcBorders>
              <w:top w:val="single" w:sz="6" w:space="0" w:color="000000"/>
              <w:left w:val="single" w:sz="6" w:space="0" w:color="000000"/>
              <w:bottom w:val="single" w:sz="6" w:space="0" w:color="000000"/>
              <w:right w:val="single" w:sz="6" w:space="0" w:color="000000"/>
            </w:tcBorders>
            <w:vAlign w:val="center"/>
          </w:tcPr>
          <w:p w14:paraId="569C63B6" w14:textId="77777777" w:rsidR="00593E35" w:rsidRDefault="00D10B0E">
            <w:pPr>
              <w:spacing w:after="0" w:line="259" w:lineRule="auto"/>
              <w:ind w:left="3" w:firstLine="0"/>
              <w:jc w:val="center"/>
            </w:pPr>
            <w:r>
              <w:t xml:space="preserve">Criterion </w:t>
            </w:r>
          </w:p>
        </w:tc>
        <w:tc>
          <w:tcPr>
            <w:tcW w:w="1358" w:type="dxa"/>
            <w:tcBorders>
              <w:top w:val="single" w:sz="6" w:space="0" w:color="000000"/>
              <w:left w:val="single" w:sz="6" w:space="0" w:color="000000"/>
              <w:bottom w:val="single" w:sz="6" w:space="0" w:color="000000"/>
              <w:right w:val="single" w:sz="6" w:space="0" w:color="000000"/>
            </w:tcBorders>
            <w:vAlign w:val="center"/>
          </w:tcPr>
          <w:p w14:paraId="48AA1801" w14:textId="77777777" w:rsidR="00593E35" w:rsidRDefault="00D10B0E">
            <w:pPr>
              <w:spacing w:after="12" w:line="259" w:lineRule="auto"/>
              <w:ind w:left="0" w:right="3" w:firstLine="0"/>
              <w:jc w:val="center"/>
            </w:pPr>
            <w:r>
              <w:t xml:space="preserve">5 points </w:t>
            </w:r>
          </w:p>
          <w:p w14:paraId="4067C4DE" w14:textId="77777777" w:rsidR="00593E35" w:rsidRDefault="00D10B0E">
            <w:pPr>
              <w:spacing w:after="0" w:line="259" w:lineRule="auto"/>
              <w:ind w:left="0" w:firstLine="0"/>
              <w:jc w:val="center"/>
            </w:pPr>
            <w:r>
              <w:t xml:space="preserve">Excellent </w:t>
            </w:r>
          </w:p>
        </w:tc>
        <w:tc>
          <w:tcPr>
            <w:tcW w:w="1478" w:type="dxa"/>
            <w:tcBorders>
              <w:top w:val="single" w:sz="6" w:space="0" w:color="000000"/>
              <w:left w:val="single" w:sz="6" w:space="0" w:color="000000"/>
              <w:bottom w:val="single" w:sz="6" w:space="0" w:color="000000"/>
              <w:right w:val="single" w:sz="6" w:space="0" w:color="000000"/>
            </w:tcBorders>
            <w:vAlign w:val="center"/>
          </w:tcPr>
          <w:p w14:paraId="67F83EB4" w14:textId="77777777" w:rsidR="00593E35" w:rsidRDefault="00D10B0E">
            <w:pPr>
              <w:spacing w:after="12" w:line="259" w:lineRule="auto"/>
              <w:ind w:left="1" w:firstLine="0"/>
              <w:jc w:val="center"/>
            </w:pPr>
            <w:r>
              <w:t xml:space="preserve">4 points  </w:t>
            </w:r>
          </w:p>
          <w:p w14:paraId="398A793A" w14:textId="77777777" w:rsidR="00593E35" w:rsidRDefault="00D10B0E">
            <w:pPr>
              <w:spacing w:after="0" w:line="259" w:lineRule="auto"/>
              <w:ind w:left="6" w:firstLine="0"/>
              <w:jc w:val="center"/>
            </w:pPr>
            <w:r>
              <w:t xml:space="preserve">Good </w:t>
            </w:r>
          </w:p>
        </w:tc>
        <w:tc>
          <w:tcPr>
            <w:tcW w:w="1541" w:type="dxa"/>
            <w:tcBorders>
              <w:top w:val="single" w:sz="6" w:space="0" w:color="000000"/>
              <w:left w:val="single" w:sz="6" w:space="0" w:color="000000"/>
              <w:bottom w:val="single" w:sz="6" w:space="0" w:color="000000"/>
              <w:right w:val="single" w:sz="6" w:space="0" w:color="000000"/>
            </w:tcBorders>
            <w:vAlign w:val="center"/>
          </w:tcPr>
          <w:p w14:paraId="105966E3" w14:textId="77777777" w:rsidR="00593E35" w:rsidRDefault="00D10B0E">
            <w:pPr>
              <w:spacing w:after="12" w:line="259" w:lineRule="auto"/>
              <w:ind w:left="0" w:right="1" w:firstLine="0"/>
              <w:jc w:val="center"/>
            </w:pPr>
            <w:r>
              <w:t xml:space="preserve">3 points </w:t>
            </w:r>
          </w:p>
          <w:p w14:paraId="50CCCA83" w14:textId="77777777" w:rsidR="00593E35" w:rsidRDefault="00D10B0E">
            <w:pPr>
              <w:spacing w:after="0" w:line="259" w:lineRule="auto"/>
              <w:ind w:left="1" w:firstLine="0"/>
              <w:jc w:val="center"/>
            </w:pPr>
            <w:r>
              <w:t xml:space="preserve">Satisfactory </w:t>
            </w:r>
          </w:p>
        </w:tc>
        <w:tc>
          <w:tcPr>
            <w:tcW w:w="1541" w:type="dxa"/>
            <w:tcBorders>
              <w:top w:val="single" w:sz="6" w:space="0" w:color="000000"/>
              <w:left w:val="single" w:sz="6" w:space="0" w:color="000000"/>
              <w:bottom w:val="single" w:sz="6" w:space="0" w:color="000000"/>
              <w:right w:val="single" w:sz="6" w:space="0" w:color="000000"/>
            </w:tcBorders>
          </w:tcPr>
          <w:p w14:paraId="5B81D855" w14:textId="77777777" w:rsidR="00593E35" w:rsidRDefault="00D10B0E">
            <w:pPr>
              <w:spacing w:after="17" w:line="259" w:lineRule="auto"/>
              <w:ind w:left="0" w:right="1" w:firstLine="0"/>
              <w:jc w:val="center"/>
            </w:pPr>
            <w:r>
              <w:t xml:space="preserve">2 points  </w:t>
            </w:r>
          </w:p>
          <w:p w14:paraId="1F551F6E" w14:textId="77777777" w:rsidR="00593E35" w:rsidRDefault="00D10B0E">
            <w:pPr>
              <w:spacing w:after="17" w:line="259" w:lineRule="auto"/>
              <w:ind w:left="0" w:right="1" w:firstLine="0"/>
              <w:jc w:val="center"/>
            </w:pPr>
            <w:r>
              <w:t xml:space="preserve">Less than </w:t>
            </w:r>
          </w:p>
          <w:p w14:paraId="1FA37DAE" w14:textId="77777777" w:rsidR="00593E35" w:rsidRDefault="00D10B0E">
            <w:pPr>
              <w:spacing w:after="0" w:line="259" w:lineRule="auto"/>
              <w:ind w:left="1" w:firstLine="0"/>
              <w:jc w:val="center"/>
            </w:pPr>
            <w:r>
              <w:t xml:space="preserve">Satisfactory </w:t>
            </w:r>
          </w:p>
        </w:tc>
        <w:tc>
          <w:tcPr>
            <w:tcW w:w="1829" w:type="dxa"/>
            <w:tcBorders>
              <w:top w:val="single" w:sz="6" w:space="0" w:color="000000"/>
              <w:left w:val="single" w:sz="6" w:space="0" w:color="000000"/>
              <w:bottom w:val="single" w:sz="6" w:space="0" w:color="000000"/>
              <w:right w:val="single" w:sz="6" w:space="0" w:color="000000"/>
            </w:tcBorders>
            <w:vAlign w:val="center"/>
          </w:tcPr>
          <w:p w14:paraId="5E1930F5" w14:textId="77777777" w:rsidR="00593E35" w:rsidRDefault="00D10B0E">
            <w:pPr>
              <w:spacing w:after="12" w:line="259" w:lineRule="auto"/>
              <w:ind w:left="2" w:firstLine="0"/>
              <w:jc w:val="center"/>
            </w:pPr>
            <w:r>
              <w:t xml:space="preserve">1 point </w:t>
            </w:r>
          </w:p>
          <w:p w14:paraId="0778226A" w14:textId="77777777" w:rsidR="00593E35" w:rsidRDefault="00D10B0E">
            <w:pPr>
              <w:spacing w:after="0" w:line="259" w:lineRule="auto"/>
              <w:ind w:left="2" w:firstLine="0"/>
              <w:jc w:val="center"/>
            </w:pPr>
            <w:r>
              <w:t xml:space="preserve">Unsatisfactory </w:t>
            </w:r>
          </w:p>
        </w:tc>
        <w:tc>
          <w:tcPr>
            <w:tcW w:w="778" w:type="dxa"/>
            <w:tcBorders>
              <w:top w:val="single" w:sz="6" w:space="0" w:color="000000"/>
              <w:left w:val="single" w:sz="6" w:space="0" w:color="000000"/>
              <w:bottom w:val="single" w:sz="6" w:space="0" w:color="000000"/>
              <w:right w:val="single" w:sz="6" w:space="0" w:color="000000"/>
            </w:tcBorders>
            <w:vAlign w:val="center"/>
          </w:tcPr>
          <w:p w14:paraId="26CCF634" w14:textId="77777777" w:rsidR="00593E35" w:rsidRDefault="00D10B0E">
            <w:pPr>
              <w:spacing w:after="0" w:line="259" w:lineRule="auto"/>
              <w:ind w:left="70" w:right="14" w:firstLine="0"/>
              <w:jc w:val="center"/>
            </w:pPr>
            <w:r>
              <w:t xml:space="preserve">0 points </w:t>
            </w:r>
          </w:p>
        </w:tc>
        <w:tc>
          <w:tcPr>
            <w:tcW w:w="682" w:type="dxa"/>
            <w:tcBorders>
              <w:top w:val="single" w:sz="6" w:space="0" w:color="000000"/>
              <w:left w:val="single" w:sz="6" w:space="0" w:color="000000"/>
              <w:bottom w:val="single" w:sz="6" w:space="0" w:color="000000"/>
              <w:right w:val="single" w:sz="6" w:space="0" w:color="000000"/>
            </w:tcBorders>
            <w:vAlign w:val="center"/>
          </w:tcPr>
          <w:p w14:paraId="200DFD7D" w14:textId="77777777" w:rsidR="00593E35" w:rsidRDefault="00D10B0E">
            <w:pPr>
              <w:spacing w:after="0" w:line="259" w:lineRule="auto"/>
              <w:ind w:left="96" w:firstLine="0"/>
            </w:pPr>
            <w:r>
              <w:t xml:space="preserve">Score </w:t>
            </w:r>
          </w:p>
        </w:tc>
      </w:tr>
      <w:tr w:rsidR="00593E35" w14:paraId="4367FFE2" w14:textId="77777777">
        <w:trPr>
          <w:trHeight w:val="273"/>
        </w:trPr>
        <w:tc>
          <w:tcPr>
            <w:tcW w:w="1574" w:type="dxa"/>
            <w:vMerge w:val="restart"/>
            <w:tcBorders>
              <w:top w:val="single" w:sz="6" w:space="0" w:color="000000"/>
              <w:left w:val="single" w:sz="6" w:space="0" w:color="000000"/>
              <w:bottom w:val="single" w:sz="6" w:space="0" w:color="000000"/>
              <w:right w:val="single" w:sz="6" w:space="0" w:color="000000"/>
            </w:tcBorders>
          </w:tcPr>
          <w:p w14:paraId="621CCC5A" w14:textId="77777777" w:rsidR="00593E35" w:rsidRDefault="00D10B0E">
            <w:pPr>
              <w:spacing w:after="0" w:line="275" w:lineRule="auto"/>
              <w:ind w:left="604" w:hanging="452"/>
            </w:pPr>
            <w:r>
              <w:t xml:space="preserve">Completeness And </w:t>
            </w:r>
          </w:p>
          <w:p w14:paraId="05D87310" w14:textId="77777777" w:rsidR="00593E35" w:rsidRDefault="00D10B0E">
            <w:pPr>
              <w:spacing w:after="0" w:line="259" w:lineRule="auto"/>
              <w:ind w:left="153" w:firstLine="0"/>
            </w:pPr>
            <w:r>
              <w:t xml:space="preserve">Understanding </w:t>
            </w:r>
          </w:p>
        </w:tc>
        <w:tc>
          <w:tcPr>
            <w:tcW w:w="1358" w:type="dxa"/>
            <w:vMerge w:val="restart"/>
            <w:tcBorders>
              <w:top w:val="single" w:sz="6" w:space="0" w:color="000000"/>
              <w:left w:val="single" w:sz="6" w:space="0" w:color="000000"/>
              <w:bottom w:val="single" w:sz="6" w:space="0" w:color="000000"/>
              <w:right w:val="single" w:sz="6" w:space="0" w:color="000000"/>
            </w:tcBorders>
          </w:tcPr>
          <w:p w14:paraId="5BC2E289" w14:textId="77777777" w:rsidR="00593E35" w:rsidRDefault="00D10B0E">
            <w:pPr>
              <w:spacing w:after="0" w:line="259" w:lineRule="auto"/>
              <w:ind w:left="7" w:right="61" w:firstLine="0"/>
              <w:jc w:val="both"/>
            </w:pPr>
            <w:r>
              <w:t xml:space="preserve">Responses are complete, insightful and analytical; exhibiting depth of knowledge from previous coursework and integration into the nursing process </w:t>
            </w:r>
          </w:p>
        </w:tc>
        <w:tc>
          <w:tcPr>
            <w:tcW w:w="1478" w:type="dxa"/>
            <w:vMerge w:val="restart"/>
            <w:tcBorders>
              <w:top w:val="single" w:sz="6" w:space="0" w:color="000000"/>
              <w:left w:val="single" w:sz="6" w:space="0" w:color="000000"/>
              <w:bottom w:val="single" w:sz="6" w:space="0" w:color="000000"/>
              <w:right w:val="single" w:sz="6" w:space="0" w:color="000000"/>
            </w:tcBorders>
          </w:tcPr>
          <w:p w14:paraId="5E7984AC" w14:textId="77777777" w:rsidR="00593E35" w:rsidRDefault="00D10B0E">
            <w:pPr>
              <w:spacing w:after="0" w:line="273" w:lineRule="auto"/>
              <w:ind w:left="7" w:right="230" w:firstLine="0"/>
              <w:jc w:val="both"/>
            </w:pPr>
            <w:r>
              <w:t xml:space="preserve">Responses are complete, somewhat insightful and </w:t>
            </w:r>
          </w:p>
          <w:p w14:paraId="76E3B1B1" w14:textId="77777777" w:rsidR="00593E35" w:rsidRDefault="00D10B0E">
            <w:pPr>
              <w:spacing w:after="0" w:line="275" w:lineRule="auto"/>
              <w:ind w:left="7" w:firstLine="0"/>
            </w:pPr>
            <w:r>
              <w:t xml:space="preserve">analytical; however, do not exhibit depth of </w:t>
            </w:r>
          </w:p>
          <w:p w14:paraId="1824D322" w14:textId="77777777" w:rsidR="00593E35" w:rsidRDefault="00D10B0E">
            <w:pPr>
              <w:spacing w:after="0" w:line="259" w:lineRule="auto"/>
              <w:ind w:left="7" w:right="148" w:firstLine="0"/>
              <w:jc w:val="both"/>
            </w:pPr>
            <w:r>
              <w:t xml:space="preserve">knowledge but integrates into the nursing process </w:t>
            </w:r>
          </w:p>
        </w:tc>
        <w:tc>
          <w:tcPr>
            <w:tcW w:w="1541" w:type="dxa"/>
            <w:vMerge w:val="restart"/>
            <w:tcBorders>
              <w:top w:val="single" w:sz="6" w:space="0" w:color="000000"/>
              <w:left w:val="single" w:sz="6" w:space="0" w:color="000000"/>
              <w:bottom w:val="single" w:sz="6" w:space="0" w:color="000000"/>
              <w:right w:val="single" w:sz="6" w:space="0" w:color="000000"/>
            </w:tcBorders>
          </w:tcPr>
          <w:p w14:paraId="57C46E55" w14:textId="77777777" w:rsidR="00593E35" w:rsidRDefault="00D10B0E">
            <w:pPr>
              <w:spacing w:after="0" w:line="259" w:lineRule="auto"/>
              <w:ind w:left="7" w:right="54" w:firstLine="0"/>
              <w:jc w:val="both"/>
            </w:pPr>
            <w:r>
              <w:t xml:space="preserve">Responses are not complete but lacks some insight and analysis; limited integration of pervious course work into the nursing process </w:t>
            </w:r>
          </w:p>
        </w:tc>
        <w:tc>
          <w:tcPr>
            <w:tcW w:w="1541" w:type="dxa"/>
            <w:vMerge w:val="restart"/>
            <w:tcBorders>
              <w:top w:val="single" w:sz="6" w:space="0" w:color="000000"/>
              <w:left w:val="single" w:sz="6" w:space="0" w:color="000000"/>
              <w:bottom w:val="single" w:sz="6" w:space="0" w:color="000000"/>
              <w:right w:val="single" w:sz="6" w:space="0" w:color="000000"/>
            </w:tcBorders>
          </w:tcPr>
          <w:p w14:paraId="25C98873" w14:textId="77777777" w:rsidR="00593E35" w:rsidRDefault="00D10B0E">
            <w:pPr>
              <w:spacing w:after="0" w:line="259" w:lineRule="auto"/>
              <w:ind w:left="7" w:right="22" w:firstLine="0"/>
              <w:jc w:val="both"/>
            </w:pPr>
            <w:r>
              <w:t xml:space="preserve">Did not reflect an understanding of the material; responses are very superficial. Did not integrate previous course work into the nursing process. </w:t>
            </w:r>
          </w:p>
        </w:tc>
        <w:tc>
          <w:tcPr>
            <w:tcW w:w="1829" w:type="dxa"/>
            <w:vMerge w:val="restart"/>
            <w:tcBorders>
              <w:top w:val="single" w:sz="6" w:space="0" w:color="000000"/>
              <w:left w:val="single" w:sz="6" w:space="0" w:color="000000"/>
              <w:bottom w:val="single" w:sz="6" w:space="0" w:color="000000"/>
              <w:right w:val="single" w:sz="6" w:space="0" w:color="000000"/>
            </w:tcBorders>
          </w:tcPr>
          <w:p w14:paraId="3F8467E3" w14:textId="77777777" w:rsidR="00593E35" w:rsidRDefault="00D10B0E">
            <w:pPr>
              <w:spacing w:after="2" w:line="273" w:lineRule="auto"/>
              <w:ind w:left="7" w:firstLine="0"/>
            </w:pPr>
            <w:r>
              <w:t xml:space="preserve">Responses not correctly answered; mostly copied from the book without demonstrating insight and analytic </w:t>
            </w:r>
          </w:p>
          <w:p w14:paraId="55924D93" w14:textId="77777777" w:rsidR="00593E35" w:rsidRDefault="00D10B0E">
            <w:pPr>
              <w:spacing w:after="12" w:line="259" w:lineRule="auto"/>
              <w:ind w:left="7" w:firstLine="0"/>
            </w:pPr>
            <w:r>
              <w:t xml:space="preserve">abilities; no </w:t>
            </w:r>
          </w:p>
          <w:p w14:paraId="68B6DFA2" w14:textId="77777777" w:rsidR="00593E35" w:rsidRDefault="00D10B0E">
            <w:pPr>
              <w:spacing w:after="0" w:line="275" w:lineRule="auto"/>
              <w:ind w:left="7" w:firstLine="0"/>
            </w:pPr>
            <w:r>
              <w:t xml:space="preserve">integration of knowledge from </w:t>
            </w:r>
          </w:p>
          <w:p w14:paraId="4AAE44E2" w14:textId="77777777" w:rsidR="00593E35" w:rsidRDefault="00D10B0E">
            <w:pPr>
              <w:spacing w:after="0" w:line="259" w:lineRule="auto"/>
              <w:ind w:left="7" w:firstLine="0"/>
            </w:pPr>
            <w:r>
              <w:t xml:space="preserve">previous coursework. </w:t>
            </w:r>
          </w:p>
        </w:tc>
        <w:tc>
          <w:tcPr>
            <w:tcW w:w="778" w:type="dxa"/>
            <w:vMerge w:val="restart"/>
            <w:tcBorders>
              <w:top w:val="single" w:sz="6" w:space="0" w:color="000000"/>
              <w:left w:val="single" w:sz="6" w:space="0" w:color="000000"/>
              <w:bottom w:val="single" w:sz="6" w:space="0" w:color="000000"/>
              <w:right w:val="single" w:sz="6" w:space="0" w:color="000000"/>
            </w:tcBorders>
          </w:tcPr>
          <w:p w14:paraId="1A9575AF" w14:textId="77777777" w:rsidR="00593E35" w:rsidRDefault="00D10B0E">
            <w:pPr>
              <w:spacing w:after="0" w:line="259" w:lineRule="auto"/>
              <w:ind w:left="7" w:firstLine="0"/>
            </w:pPr>
            <w:r>
              <w:t xml:space="preserve">No attempt </w:t>
            </w:r>
          </w:p>
        </w:tc>
        <w:tc>
          <w:tcPr>
            <w:tcW w:w="682" w:type="dxa"/>
            <w:vMerge w:val="restart"/>
            <w:tcBorders>
              <w:top w:val="single" w:sz="6" w:space="0" w:color="000000"/>
              <w:left w:val="single" w:sz="6" w:space="0" w:color="000000"/>
              <w:bottom w:val="single" w:sz="6" w:space="0" w:color="000000"/>
              <w:right w:val="single" w:sz="6" w:space="0" w:color="000000"/>
            </w:tcBorders>
          </w:tcPr>
          <w:p w14:paraId="72D07D68" w14:textId="77777777" w:rsidR="00593E35" w:rsidRDefault="00D10B0E">
            <w:pPr>
              <w:spacing w:after="0" w:line="259" w:lineRule="auto"/>
              <w:ind w:left="7" w:firstLine="0"/>
            </w:pPr>
            <w:r>
              <w:t xml:space="preserve">  /5 </w:t>
            </w:r>
          </w:p>
        </w:tc>
      </w:tr>
      <w:tr w:rsidR="00593E35" w14:paraId="6BC9F139" w14:textId="77777777">
        <w:trPr>
          <w:trHeight w:val="3554"/>
        </w:trPr>
        <w:tc>
          <w:tcPr>
            <w:tcW w:w="0" w:type="auto"/>
            <w:vMerge/>
            <w:tcBorders>
              <w:top w:val="nil"/>
              <w:left w:val="single" w:sz="6" w:space="0" w:color="000000"/>
              <w:bottom w:val="single" w:sz="6" w:space="0" w:color="000000"/>
              <w:right w:val="single" w:sz="6" w:space="0" w:color="000000"/>
            </w:tcBorders>
          </w:tcPr>
          <w:p w14:paraId="07D059BF"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F0FA34A"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75F842D8"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0294710"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A980E8C"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1672F39E"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2F8B74F"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A9D3368" w14:textId="77777777" w:rsidR="00593E35" w:rsidRDefault="00593E35">
            <w:pPr>
              <w:spacing w:after="160" w:line="259" w:lineRule="auto"/>
              <w:ind w:left="0" w:firstLine="0"/>
            </w:pPr>
          </w:p>
        </w:tc>
      </w:tr>
      <w:tr w:rsidR="00593E35" w14:paraId="3C1AB477" w14:textId="77777777">
        <w:trPr>
          <w:trHeight w:val="242"/>
        </w:trPr>
        <w:tc>
          <w:tcPr>
            <w:tcW w:w="1574" w:type="dxa"/>
            <w:vMerge w:val="restart"/>
            <w:tcBorders>
              <w:top w:val="single" w:sz="6" w:space="0" w:color="000000"/>
              <w:left w:val="single" w:sz="6" w:space="0" w:color="000000"/>
              <w:bottom w:val="single" w:sz="6" w:space="0" w:color="000000"/>
              <w:right w:val="single" w:sz="6" w:space="0" w:color="000000"/>
            </w:tcBorders>
          </w:tcPr>
          <w:p w14:paraId="3D380CBF" w14:textId="77777777" w:rsidR="00593E35" w:rsidRDefault="00D10B0E">
            <w:pPr>
              <w:spacing w:after="0" w:line="259" w:lineRule="auto"/>
              <w:ind w:left="48" w:firstLine="0"/>
              <w:jc w:val="both"/>
            </w:pPr>
            <w:r>
              <w:t xml:space="preserve">Evidence- based </w:t>
            </w:r>
          </w:p>
        </w:tc>
        <w:tc>
          <w:tcPr>
            <w:tcW w:w="1358" w:type="dxa"/>
            <w:vMerge w:val="restart"/>
            <w:tcBorders>
              <w:top w:val="single" w:sz="6" w:space="0" w:color="000000"/>
              <w:left w:val="single" w:sz="6" w:space="0" w:color="000000"/>
              <w:bottom w:val="single" w:sz="6" w:space="0" w:color="000000"/>
              <w:right w:val="single" w:sz="6" w:space="0" w:color="000000"/>
            </w:tcBorders>
          </w:tcPr>
          <w:p w14:paraId="2A4DCABD" w14:textId="77777777" w:rsidR="00593E35" w:rsidRDefault="00D10B0E">
            <w:pPr>
              <w:spacing w:after="0" w:line="259" w:lineRule="auto"/>
              <w:ind w:left="7" w:firstLine="0"/>
            </w:pPr>
            <w:r>
              <w:t xml:space="preserve">Responses contain relevant and extensive research; clearly and thoroughly documents 3 sources of research information; sources are not older than five years </w:t>
            </w:r>
          </w:p>
        </w:tc>
        <w:tc>
          <w:tcPr>
            <w:tcW w:w="1478" w:type="dxa"/>
            <w:vMerge w:val="restart"/>
            <w:tcBorders>
              <w:top w:val="single" w:sz="6" w:space="0" w:color="000000"/>
              <w:left w:val="single" w:sz="6" w:space="0" w:color="000000"/>
              <w:bottom w:val="single" w:sz="6" w:space="0" w:color="000000"/>
              <w:right w:val="single" w:sz="6" w:space="0" w:color="000000"/>
            </w:tcBorders>
          </w:tcPr>
          <w:p w14:paraId="056775DA" w14:textId="77777777" w:rsidR="00593E35" w:rsidRDefault="00D10B0E">
            <w:pPr>
              <w:spacing w:after="0" w:line="259" w:lineRule="auto"/>
              <w:ind w:left="7" w:firstLine="0"/>
            </w:pPr>
            <w:r>
              <w:t xml:space="preserve">Responses contain relevant research; thoroughly documents 2 sources of research information; sources are not older than five years </w:t>
            </w:r>
          </w:p>
        </w:tc>
        <w:tc>
          <w:tcPr>
            <w:tcW w:w="1541" w:type="dxa"/>
            <w:vMerge w:val="restart"/>
            <w:tcBorders>
              <w:top w:val="single" w:sz="6" w:space="0" w:color="000000"/>
              <w:left w:val="single" w:sz="6" w:space="0" w:color="000000"/>
              <w:bottom w:val="single" w:sz="6" w:space="0" w:color="000000"/>
              <w:right w:val="single" w:sz="6" w:space="0" w:color="000000"/>
            </w:tcBorders>
          </w:tcPr>
          <w:p w14:paraId="6D20E0B8" w14:textId="77777777" w:rsidR="00593E35" w:rsidRDefault="00D10B0E">
            <w:pPr>
              <w:spacing w:after="2" w:line="273" w:lineRule="auto"/>
              <w:ind w:left="7" w:right="7" w:firstLine="0"/>
            </w:pPr>
            <w:r>
              <w:t xml:space="preserve">Responses contain limited research; provides limited documentation of 1 research source or sources older than five </w:t>
            </w:r>
          </w:p>
          <w:p w14:paraId="2159D959" w14:textId="77777777" w:rsidR="00593E35" w:rsidRDefault="00D10B0E">
            <w:pPr>
              <w:spacing w:after="12" w:line="259" w:lineRule="auto"/>
              <w:ind w:left="7" w:firstLine="0"/>
            </w:pPr>
            <w:r>
              <w:t xml:space="preserve">years </w:t>
            </w:r>
          </w:p>
          <w:p w14:paraId="0EF3F165" w14:textId="77777777" w:rsidR="00593E35" w:rsidRDefault="00D10B0E">
            <w:pPr>
              <w:spacing w:after="0" w:line="259" w:lineRule="auto"/>
              <w:ind w:left="7" w:firstLine="0"/>
            </w:pPr>
            <w:r>
              <w:t xml:space="preserve"> </w:t>
            </w:r>
          </w:p>
          <w:p w14:paraId="3F805CCC" w14:textId="77777777" w:rsidR="00593E35" w:rsidRDefault="00D10B0E">
            <w:pPr>
              <w:spacing w:after="0" w:line="259" w:lineRule="auto"/>
              <w:ind w:left="7" w:firstLine="0"/>
            </w:pPr>
            <w:r>
              <w:t xml:space="preserve"> </w:t>
            </w:r>
          </w:p>
          <w:p w14:paraId="3A74E549" w14:textId="77777777" w:rsidR="00593E35" w:rsidRDefault="00D10B0E">
            <w:pPr>
              <w:spacing w:after="0" w:line="259" w:lineRule="auto"/>
              <w:ind w:left="7" w:firstLine="0"/>
            </w:pPr>
            <w:r>
              <w:t xml:space="preserve"> </w:t>
            </w:r>
          </w:p>
        </w:tc>
        <w:tc>
          <w:tcPr>
            <w:tcW w:w="1541" w:type="dxa"/>
            <w:vMerge w:val="restart"/>
            <w:tcBorders>
              <w:top w:val="single" w:sz="6" w:space="0" w:color="000000"/>
              <w:left w:val="single" w:sz="6" w:space="0" w:color="000000"/>
              <w:bottom w:val="single" w:sz="6" w:space="0" w:color="000000"/>
              <w:right w:val="single" w:sz="6" w:space="0" w:color="000000"/>
            </w:tcBorders>
          </w:tcPr>
          <w:p w14:paraId="318CFFEE" w14:textId="77777777" w:rsidR="00593E35" w:rsidRDefault="00D10B0E">
            <w:pPr>
              <w:spacing w:after="0" w:line="259" w:lineRule="auto"/>
              <w:ind w:left="7" w:firstLine="0"/>
            </w:pPr>
            <w:r>
              <w:t xml:space="preserve">Responses contain very minimal research and documentation or sources older than five years </w:t>
            </w:r>
          </w:p>
        </w:tc>
        <w:tc>
          <w:tcPr>
            <w:tcW w:w="1829" w:type="dxa"/>
            <w:vMerge w:val="restart"/>
            <w:tcBorders>
              <w:top w:val="single" w:sz="6" w:space="0" w:color="000000"/>
              <w:left w:val="single" w:sz="6" w:space="0" w:color="000000"/>
              <w:bottom w:val="single" w:sz="6" w:space="0" w:color="000000"/>
              <w:right w:val="single" w:sz="6" w:space="0" w:color="000000"/>
            </w:tcBorders>
          </w:tcPr>
          <w:p w14:paraId="09432235" w14:textId="77777777" w:rsidR="00593E35" w:rsidRDefault="00D10B0E">
            <w:pPr>
              <w:spacing w:after="0" w:line="275" w:lineRule="auto"/>
              <w:ind w:left="7" w:firstLine="0"/>
            </w:pPr>
            <w:r>
              <w:t xml:space="preserve">Responses, if at all, contained </w:t>
            </w:r>
          </w:p>
          <w:p w14:paraId="6F840F70" w14:textId="77777777" w:rsidR="00593E35" w:rsidRDefault="00D10B0E">
            <w:pPr>
              <w:spacing w:after="12" w:line="259" w:lineRule="auto"/>
              <w:ind w:left="-13" w:firstLine="0"/>
              <w:jc w:val="both"/>
            </w:pPr>
            <w:r>
              <w:t xml:space="preserve"> incomplete research </w:t>
            </w:r>
          </w:p>
          <w:p w14:paraId="385120C4" w14:textId="77777777" w:rsidR="00593E35" w:rsidRDefault="00D10B0E">
            <w:pPr>
              <w:spacing w:after="0" w:line="259" w:lineRule="auto"/>
              <w:ind w:left="7" w:firstLine="0"/>
            </w:pPr>
            <w:r>
              <w:t xml:space="preserve">and documentation or sources older than five years </w:t>
            </w:r>
          </w:p>
        </w:tc>
        <w:tc>
          <w:tcPr>
            <w:tcW w:w="778" w:type="dxa"/>
            <w:vMerge w:val="restart"/>
            <w:tcBorders>
              <w:top w:val="single" w:sz="6" w:space="0" w:color="000000"/>
              <w:left w:val="single" w:sz="6" w:space="0" w:color="000000"/>
              <w:bottom w:val="single" w:sz="6" w:space="0" w:color="000000"/>
              <w:right w:val="single" w:sz="6" w:space="0" w:color="000000"/>
            </w:tcBorders>
          </w:tcPr>
          <w:p w14:paraId="1B62DA65" w14:textId="77777777" w:rsidR="00593E35" w:rsidRDefault="00D10B0E">
            <w:pPr>
              <w:spacing w:after="17" w:line="259" w:lineRule="auto"/>
              <w:ind w:left="7" w:firstLine="0"/>
            </w:pPr>
            <w:r>
              <w:t xml:space="preserve">No </w:t>
            </w:r>
          </w:p>
          <w:p w14:paraId="3A610A57" w14:textId="77777777" w:rsidR="00593E35" w:rsidRDefault="00D10B0E">
            <w:pPr>
              <w:spacing w:after="0" w:line="259" w:lineRule="auto"/>
              <w:ind w:left="7" w:firstLine="0"/>
            </w:pPr>
            <w:r>
              <w:t xml:space="preserve">attempt </w:t>
            </w:r>
          </w:p>
        </w:tc>
        <w:tc>
          <w:tcPr>
            <w:tcW w:w="682" w:type="dxa"/>
            <w:tcBorders>
              <w:top w:val="single" w:sz="6" w:space="0" w:color="000000"/>
              <w:left w:val="single" w:sz="6" w:space="0" w:color="000000"/>
              <w:bottom w:val="nil"/>
              <w:right w:val="single" w:sz="6" w:space="0" w:color="000000"/>
            </w:tcBorders>
          </w:tcPr>
          <w:p w14:paraId="37D6878B" w14:textId="77777777" w:rsidR="00593E35" w:rsidRDefault="00D10B0E">
            <w:pPr>
              <w:spacing w:after="0" w:line="259" w:lineRule="auto"/>
              <w:ind w:left="7" w:firstLine="0"/>
            </w:pPr>
            <w:r>
              <w:t xml:space="preserve">  / 5 </w:t>
            </w:r>
          </w:p>
        </w:tc>
      </w:tr>
      <w:tr w:rsidR="00593E35" w14:paraId="6798F8C4" w14:textId="77777777">
        <w:trPr>
          <w:trHeight w:val="3847"/>
        </w:trPr>
        <w:tc>
          <w:tcPr>
            <w:tcW w:w="0" w:type="auto"/>
            <w:vMerge/>
            <w:tcBorders>
              <w:top w:val="nil"/>
              <w:left w:val="single" w:sz="6" w:space="0" w:color="000000"/>
              <w:bottom w:val="single" w:sz="6" w:space="0" w:color="000000"/>
              <w:right w:val="single" w:sz="6" w:space="0" w:color="000000"/>
            </w:tcBorders>
          </w:tcPr>
          <w:p w14:paraId="678A1251"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6EDAC81"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6FFAD19"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9A088ED"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0EB1B4B5"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26E379A"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9580375" w14:textId="77777777" w:rsidR="00593E35" w:rsidRDefault="00593E35">
            <w:pPr>
              <w:spacing w:after="160" w:line="259" w:lineRule="auto"/>
              <w:ind w:left="0" w:firstLine="0"/>
            </w:pPr>
          </w:p>
        </w:tc>
        <w:tc>
          <w:tcPr>
            <w:tcW w:w="682" w:type="dxa"/>
            <w:tcBorders>
              <w:top w:val="nil"/>
              <w:left w:val="single" w:sz="6" w:space="0" w:color="000000"/>
              <w:bottom w:val="single" w:sz="6" w:space="0" w:color="000000"/>
              <w:right w:val="single" w:sz="6" w:space="0" w:color="000000"/>
            </w:tcBorders>
          </w:tcPr>
          <w:p w14:paraId="70898AA6" w14:textId="77777777" w:rsidR="00593E35" w:rsidRDefault="00593E35">
            <w:pPr>
              <w:spacing w:after="160" w:line="259" w:lineRule="auto"/>
              <w:ind w:left="0" w:firstLine="0"/>
            </w:pPr>
          </w:p>
        </w:tc>
      </w:tr>
    </w:tbl>
    <w:p w14:paraId="728C57C8" w14:textId="77777777" w:rsidR="00593E35" w:rsidRDefault="00D10B0E">
      <w:pPr>
        <w:spacing w:after="0" w:line="259" w:lineRule="auto"/>
        <w:ind w:left="0" w:firstLine="0"/>
      </w:pPr>
      <w:r>
        <w:rPr>
          <w:sz w:val="20"/>
        </w:rPr>
        <w:t xml:space="preserve"> </w:t>
      </w:r>
    </w:p>
    <w:tbl>
      <w:tblPr>
        <w:tblStyle w:val="TableGrid"/>
        <w:tblW w:w="10781" w:type="dxa"/>
        <w:tblInd w:w="7" w:type="dxa"/>
        <w:tblCellMar>
          <w:top w:w="17" w:type="dxa"/>
        </w:tblCellMar>
        <w:tblLook w:val="04A0" w:firstRow="1" w:lastRow="0" w:firstColumn="1" w:lastColumn="0" w:noHBand="0" w:noVBand="1"/>
      </w:tblPr>
      <w:tblGrid>
        <w:gridCol w:w="1574"/>
        <w:gridCol w:w="1358"/>
        <w:gridCol w:w="1478"/>
        <w:gridCol w:w="1541"/>
        <w:gridCol w:w="1541"/>
        <w:gridCol w:w="1829"/>
        <w:gridCol w:w="778"/>
        <w:gridCol w:w="682"/>
      </w:tblGrid>
      <w:tr w:rsidR="00593E35" w14:paraId="1C18296B" w14:textId="77777777">
        <w:trPr>
          <w:trHeight w:val="242"/>
        </w:trPr>
        <w:tc>
          <w:tcPr>
            <w:tcW w:w="1574" w:type="dxa"/>
            <w:vMerge w:val="restart"/>
            <w:tcBorders>
              <w:top w:val="single" w:sz="6" w:space="0" w:color="000000"/>
              <w:left w:val="single" w:sz="6" w:space="0" w:color="000000"/>
              <w:bottom w:val="single" w:sz="6" w:space="0" w:color="000000"/>
              <w:right w:val="single" w:sz="6" w:space="0" w:color="000000"/>
            </w:tcBorders>
          </w:tcPr>
          <w:p w14:paraId="0D109908" w14:textId="77777777" w:rsidR="00593E35" w:rsidRDefault="00D10B0E">
            <w:pPr>
              <w:spacing w:after="0" w:line="275" w:lineRule="auto"/>
              <w:ind w:left="388" w:hanging="332"/>
            </w:pPr>
            <w:r>
              <w:t xml:space="preserve">Writing abilities and APA </w:t>
            </w:r>
          </w:p>
          <w:p w14:paraId="50CB87AB" w14:textId="77777777" w:rsidR="00593E35" w:rsidRDefault="00D10B0E">
            <w:pPr>
              <w:spacing w:after="0" w:line="259" w:lineRule="auto"/>
              <w:ind w:left="0" w:right="57" w:firstLine="0"/>
              <w:jc w:val="center"/>
            </w:pPr>
            <w:r>
              <w:t xml:space="preserve">Guidelines </w:t>
            </w:r>
          </w:p>
        </w:tc>
        <w:tc>
          <w:tcPr>
            <w:tcW w:w="1358" w:type="dxa"/>
            <w:vMerge w:val="restart"/>
            <w:tcBorders>
              <w:top w:val="single" w:sz="6" w:space="0" w:color="000000"/>
              <w:left w:val="single" w:sz="6" w:space="0" w:color="000000"/>
              <w:bottom w:val="single" w:sz="6" w:space="0" w:color="000000"/>
              <w:right w:val="single" w:sz="6" w:space="0" w:color="000000"/>
            </w:tcBorders>
          </w:tcPr>
          <w:p w14:paraId="2B209B11" w14:textId="77777777" w:rsidR="00593E35" w:rsidRDefault="00D10B0E">
            <w:pPr>
              <w:spacing w:after="0" w:line="273" w:lineRule="auto"/>
              <w:ind w:left="7" w:right="2" w:firstLine="0"/>
            </w:pPr>
            <w:r>
              <w:t xml:space="preserve">Writing demonstrates a sophisticated clarity with:1) no spelling and grammatical errors; 2) information extremely well‐ organized in 23 pages. </w:t>
            </w:r>
          </w:p>
          <w:p w14:paraId="1CE99CE4" w14:textId="77777777" w:rsidR="00593E35" w:rsidRDefault="00D10B0E">
            <w:pPr>
              <w:spacing w:after="0" w:line="259" w:lineRule="auto"/>
              <w:ind w:left="7" w:firstLine="0"/>
            </w:pPr>
            <w:r>
              <w:t xml:space="preserve">Uses 3) correct APA in 4) cover page and 5) reference page </w:t>
            </w:r>
          </w:p>
        </w:tc>
        <w:tc>
          <w:tcPr>
            <w:tcW w:w="1478" w:type="dxa"/>
            <w:vMerge w:val="restart"/>
            <w:tcBorders>
              <w:top w:val="single" w:sz="6" w:space="0" w:color="000000"/>
              <w:left w:val="single" w:sz="6" w:space="0" w:color="000000"/>
              <w:bottom w:val="single" w:sz="6" w:space="0" w:color="000000"/>
              <w:right w:val="single" w:sz="6" w:space="0" w:color="000000"/>
            </w:tcBorders>
          </w:tcPr>
          <w:p w14:paraId="493495C5" w14:textId="77777777" w:rsidR="00593E35" w:rsidRDefault="00D10B0E">
            <w:pPr>
              <w:spacing w:after="2" w:line="272" w:lineRule="auto"/>
              <w:ind w:left="7" w:firstLine="0"/>
            </w:pPr>
            <w:r>
              <w:t xml:space="preserve">Writing is proficient, clear, concise; no </w:t>
            </w:r>
          </w:p>
          <w:p w14:paraId="0162703A" w14:textId="77777777" w:rsidR="00593E35" w:rsidRDefault="00D10B0E">
            <w:pPr>
              <w:spacing w:after="17" w:line="259" w:lineRule="auto"/>
              <w:ind w:left="7" w:firstLine="0"/>
            </w:pPr>
            <w:r>
              <w:t xml:space="preserve">spelling or </w:t>
            </w:r>
          </w:p>
          <w:p w14:paraId="38780363" w14:textId="77777777" w:rsidR="00593E35" w:rsidRDefault="00D10B0E">
            <w:pPr>
              <w:spacing w:after="0" w:line="259" w:lineRule="auto"/>
              <w:ind w:left="7" w:firstLine="0"/>
            </w:pPr>
            <w:r>
              <w:t xml:space="preserve">grammatical errors; information; well‐ organized. Uses APA guidelines accurately to cite sources on reference page; references with minimal error in formatting </w:t>
            </w:r>
          </w:p>
        </w:tc>
        <w:tc>
          <w:tcPr>
            <w:tcW w:w="1541" w:type="dxa"/>
            <w:vMerge w:val="restart"/>
            <w:tcBorders>
              <w:top w:val="single" w:sz="6" w:space="0" w:color="000000"/>
              <w:left w:val="single" w:sz="6" w:space="0" w:color="000000"/>
              <w:bottom w:val="single" w:sz="6" w:space="0" w:color="000000"/>
              <w:right w:val="single" w:sz="6" w:space="0" w:color="000000"/>
            </w:tcBorders>
          </w:tcPr>
          <w:p w14:paraId="6F26CE25" w14:textId="77777777" w:rsidR="00593E35" w:rsidRDefault="00D10B0E">
            <w:pPr>
              <w:spacing w:after="2" w:line="273" w:lineRule="auto"/>
              <w:ind w:left="-24" w:right="80" w:firstLine="31"/>
            </w:pPr>
            <w:r>
              <w:t xml:space="preserve">Writing lacks  some clarity and contains some spelling and/or grammatical errors; some details are lacking and information is organized. Uses APA </w:t>
            </w:r>
          </w:p>
          <w:p w14:paraId="3EBF5D4C" w14:textId="77777777" w:rsidR="00593E35" w:rsidRDefault="00D10B0E">
            <w:pPr>
              <w:spacing w:after="0" w:line="273" w:lineRule="auto"/>
              <w:ind w:left="7" w:firstLine="0"/>
            </w:pPr>
            <w:r>
              <w:t xml:space="preserve">guidelines with minor violations to cite sources; references with </w:t>
            </w:r>
          </w:p>
          <w:p w14:paraId="4E6B1030" w14:textId="77777777" w:rsidR="00593E35" w:rsidRDefault="00D10B0E">
            <w:pPr>
              <w:spacing w:after="0" w:line="259" w:lineRule="auto"/>
              <w:ind w:left="7" w:firstLine="0"/>
            </w:pPr>
            <w:r>
              <w:t xml:space="preserve">error in formatting </w:t>
            </w:r>
          </w:p>
        </w:tc>
        <w:tc>
          <w:tcPr>
            <w:tcW w:w="1541" w:type="dxa"/>
            <w:vMerge w:val="restart"/>
            <w:tcBorders>
              <w:top w:val="single" w:sz="6" w:space="0" w:color="000000"/>
              <w:left w:val="single" w:sz="6" w:space="0" w:color="000000"/>
              <w:bottom w:val="single" w:sz="6" w:space="0" w:color="000000"/>
              <w:right w:val="single" w:sz="6" w:space="0" w:color="000000"/>
            </w:tcBorders>
          </w:tcPr>
          <w:p w14:paraId="7C58EAA2" w14:textId="77777777" w:rsidR="00593E35" w:rsidRDefault="00D10B0E">
            <w:pPr>
              <w:spacing w:after="0" w:line="273" w:lineRule="auto"/>
              <w:ind w:left="7" w:firstLine="0"/>
            </w:pPr>
            <w:r>
              <w:t xml:space="preserve">Writing lacks clarity and conciseness; contains several spelling and/or grammatical errors; insufficient details and relevant data; information lacks organization. Reflects incomplete knowledge of APA </w:t>
            </w:r>
          </w:p>
          <w:p w14:paraId="7A2E49F3" w14:textId="77777777" w:rsidR="00593E35" w:rsidRDefault="00D10B0E">
            <w:pPr>
              <w:spacing w:after="0" w:line="259" w:lineRule="auto"/>
              <w:ind w:left="7" w:firstLine="0"/>
            </w:pPr>
            <w:r>
              <w:t xml:space="preserve">guidelines </w:t>
            </w:r>
          </w:p>
        </w:tc>
        <w:tc>
          <w:tcPr>
            <w:tcW w:w="1829" w:type="dxa"/>
            <w:vMerge w:val="restart"/>
            <w:tcBorders>
              <w:top w:val="single" w:sz="6" w:space="0" w:color="000000"/>
              <w:left w:val="single" w:sz="6" w:space="0" w:color="000000"/>
              <w:bottom w:val="single" w:sz="6" w:space="0" w:color="000000"/>
              <w:right w:val="single" w:sz="6" w:space="0" w:color="000000"/>
            </w:tcBorders>
          </w:tcPr>
          <w:p w14:paraId="5CD7EE48" w14:textId="77777777" w:rsidR="00593E35" w:rsidRDefault="00D10B0E">
            <w:pPr>
              <w:spacing w:after="0" w:line="259" w:lineRule="auto"/>
              <w:ind w:left="7" w:firstLine="0"/>
            </w:pPr>
            <w:r>
              <w:t xml:space="preserve">Writing is unclear, rambling, or contains serious errors; lacks detail and relevant data and information; poorly organized. Does not use APA guidelines </w:t>
            </w:r>
          </w:p>
        </w:tc>
        <w:tc>
          <w:tcPr>
            <w:tcW w:w="778" w:type="dxa"/>
            <w:vMerge w:val="restart"/>
            <w:tcBorders>
              <w:top w:val="single" w:sz="6" w:space="0" w:color="000000"/>
              <w:left w:val="single" w:sz="6" w:space="0" w:color="000000"/>
              <w:bottom w:val="single" w:sz="6" w:space="0" w:color="000000"/>
              <w:right w:val="single" w:sz="6" w:space="0" w:color="000000"/>
            </w:tcBorders>
          </w:tcPr>
          <w:p w14:paraId="62DD157F" w14:textId="77777777" w:rsidR="00593E35" w:rsidRDefault="00D10B0E">
            <w:pPr>
              <w:spacing w:after="17" w:line="259" w:lineRule="auto"/>
              <w:ind w:left="7" w:firstLine="0"/>
            </w:pPr>
            <w:r>
              <w:t xml:space="preserve">No </w:t>
            </w:r>
          </w:p>
          <w:p w14:paraId="568EA511" w14:textId="77777777" w:rsidR="00593E35" w:rsidRDefault="00D10B0E">
            <w:pPr>
              <w:spacing w:after="0" w:line="259" w:lineRule="auto"/>
              <w:ind w:left="7" w:firstLine="0"/>
            </w:pPr>
            <w:r>
              <w:t xml:space="preserve">attempt </w:t>
            </w:r>
          </w:p>
        </w:tc>
        <w:tc>
          <w:tcPr>
            <w:tcW w:w="682" w:type="dxa"/>
            <w:tcBorders>
              <w:top w:val="single" w:sz="6" w:space="0" w:color="000000"/>
              <w:left w:val="single" w:sz="6" w:space="0" w:color="000000"/>
              <w:bottom w:val="nil"/>
              <w:right w:val="single" w:sz="6" w:space="0" w:color="000000"/>
            </w:tcBorders>
          </w:tcPr>
          <w:p w14:paraId="395F67A6" w14:textId="77777777" w:rsidR="00593E35" w:rsidRDefault="00D10B0E">
            <w:pPr>
              <w:spacing w:after="0" w:line="259" w:lineRule="auto"/>
              <w:ind w:left="7" w:firstLine="0"/>
            </w:pPr>
            <w:r>
              <w:t xml:space="preserve">  / 5 </w:t>
            </w:r>
          </w:p>
        </w:tc>
      </w:tr>
      <w:tr w:rsidR="00593E35" w14:paraId="6C8A470A" w14:textId="77777777">
        <w:trPr>
          <w:trHeight w:val="5009"/>
        </w:trPr>
        <w:tc>
          <w:tcPr>
            <w:tcW w:w="0" w:type="auto"/>
            <w:vMerge/>
            <w:tcBorders>
              <w:top w:val="nil"/>
              <w:left w:val="single" w:sz="6" w:space="0" w:color="000000"/>
              <w:bottom w:val="single" w:sz="6" w:space="0" w:color="000000"/>
              <w:right w:val="single" w:sz="6" w:space="0" w:color="000000"/>
            </w:tcBorders>
          </w:tcPr>
          <w:p w14:paraId="65F9A6BD"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57E9BB2"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527B8E1"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FEC78EF"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DE869ED"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83481BD" w14:textId="77777777" w:rsidR="00593E35" w:rsidRDefault="00593E3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16204EE" w14:textId="77777777" w:rsidR="00593E35" w:rsidRDefault="00593E35">
            <w:pPr>
              <w:spacing w:after="160" w:line="259" w:lineRule="auto"/>
              <w:ind w:left="0" w:firstLine="0"/>
            </w:pPr>
          </w:p>
        </w:tc>
        <w:tc>
          <w:tcPr>
            <w:tcW w:w="682" w:type="dxa"/>
            <w:tcBorders>
              <w:top w:val="nil"/>
              <w:left w:val="single" w:sz="6" w:space="0" w:color="000000"/>
              <w:bottom w:val="single" w:sz="6" w:space="0" w:color="000000"/>
              <w:right w:val="single" w:sz="6" w:space="0" w:color="000000"/>
            </w:tcBorders>
          </w:tcPr>
          <w:p w14:paraId="3863ED10" w14:textId="77777777" w:rsidR="00593E35" w:rsidRDefault="00593E35">
            <w:pPr>
              <w:spacing w:after="160" w:line="259" w:lineRule="auto"/>
              <w:ind w:left="0" w:firstLine="0"/>
            </w:pPr>
          </w:p>
        </w:tc>
      </w:tr>
      <w:tr w:rsidR="00593E35" w14:paraId="2E06BF6C" w14:textId="77777777">
        <w:trPr>
          <w:trHeight w:val="360"/>
        </w:trPr>
        <w:tc>
          <w:tcPr>
            <w:tcW w:w="1574" w:type="dxa"/>
            <w:tcBorders>
              <w:top w:val="single" w:sz="6" w:space="0" w:color="000000"/>
              <w:left w:val="single" w:sz="6" w:space="0" w:color="000000"/>
              <w:bottom w:val="single" w:sz="6" w:space="0" w:color="000000"/>
              <w:right w:val="single" w:sz="6" w:space="0" w:color="000000"/>
            </w:tcBorders>
          </w:tcPr>
          <w:p w14:paraId="0FD44EBC" w14:textId="77777777" w:rsidR="00593E35" w:rsidRDefault="00D10B0E">
            <w:pPr>
              <w:spacing w:after="0" w:line="259" w:lineRule="auto"/>
              <w:ind w:left="0" w:right="5" w:firstLine="0"/>
              <w:jc w:val="center"/>
            </w:pPr>
            <w:r>
              <w:t xml:space="preserve"> </w:t>
            </w:r>
          </w:p>
        </w:tc>
        <w:tc>
          <w:tcPr>
            <w:tcW w:w="1358" w:type="dxa"/>
            <w:tcBorders>
              <w:top w:val="single" w:sz="6" w:space="0" w:color="000000"/>
              <w:left w:val="single" w:sz="6" w:space="0" w:color="000000"/>
              <w:bottom w:val="single" w:sz="6" w:space="0" w:color="000000"/>
              <w:right w:val="single" w:sz="6" w:space="0" w:color="000000"/>
            </w:tcBorders>
          </w:tcPr>
          <w:p w14:paraId="5EDD3EC3" w14:textId="77777777" w:rsidR="00593E35" w:rsidRDefault="00D10B0E">
            <w:pPr>
              <w:spacing w:after="0" w:line="259" w:lineRule="auto"/>
              <w:ind w:left="7" w:firstLine="0"/>
            </w:pPr>
            <w:r>
              <w:t xml:space="preserve"> </w:t>
            </w:r>
          </w:p>
        </w:tc>
        <w:tc>
          <w:tcPr>
            <w:tcW w:w="1478" w:type="dxa"/>
            <w:tcBorders>
              <w:top w:val="single" w:sz="6" w:space="0" w:color="000000"/>
              <w:left w:val="single" w:sz="6" w:space="0" w:color="000000"/>
              <w:bottom w:val="single" w:sz="6" w:space="0" w:color="000000"/>
              <w:right w:val="single" w:sz="6" w:space="0" w:color="000000"/>
            </w:tcBorders>
          </w:tcPr>
          <w:p w14:paraId="68BDAF15" w14:textId="77777777" w:rsidR="00593E35" w:rsidRDefault="00D10B0E">
            <w:pPr>
              <w:spacing w:after="0" w:line="259" w:lineRule="auto"/>
              <w:ind w:left="7" w:firstLine="0"/>
            </w:pPr>
            <w:r>
              <w:t xml:space="preserve"> </w:t>
            </w:r>
          </w:p>
        </w:tc>
        <w:tc>
          <w:tcPr>
            <w:tcW w:w="1541" w:type="dxa"/>
            <w:tcBorders>
              <w:top w:val="single" w:sz="6" w:space="0" w:color="000000"/>
              <w:left w:val="single" w:sz="6" w:space="0" w:color="000000"/>
              <w:bottom w:val="single" w:sz="6" w:space="0" w:color="000000"/>
              <w:right w:val="single" w:sz="6" w:space="0" w:color="000000"/>
            </w:tcBorders>
          </w:tcPr>
          <w:p w14:paraId="4FF29637" w14:textId="77777777" w:rsidR="00593E35" w:rsidRDefault="00D10B0E">
            <w:pPr>
              <w:spacing w:after="0" w:line="259" w:lineRule="auto"/>
              <w:ind w:left="7" w:firstLine="0"/>
            </w:pPr>
            <w:r>
              <w:t xml:space="preserve"> </w:t>
            </w:r>
          </w:p>
        </w:tc>
        <w:tc>
          <w:tcPr>
            <w:tcW w:w="1541" w:type="dxa"/>
            <w:tcBorders>
              <w:top w:val="single" w:sz="6" w:space="0" w:color="000000"/>
              <w:left w:val="single" w:sz="6" w:space="0" w:color="000000"/>
              <w:bottom w:val="single" w:sz="6" w:space="0" w:color="000000"/>
              <w:right w:val="single" w:sz="6" w:space="0" w:color="000000"/>
            </w:tcBorders>
          </w:tcPr>
          <w:p w14:paraId="287990CD" w14:textId="77777777" w:rsidR="00593E35" w:rsidRDefault="00D10B0E">
            <w:pPr>
              <w:spacing w:after="0" w:line="259" w:lineRule="auto"/>
              <w:ind w:left="7" w:firstLine="0"/>
            </w:pPr>
            <w:r>
              <w:t xml:space="preserve"> </w:t>
            </w:r>
          </w:p>
        </w:tc>
        <w:tc>
          <w:tcPr>
            <w:tcW w:w="1829" w:type="dxa"/>
            <w:tcBorders>
              <w:top w:val="single" w:sz="6" w:space="0" w:color="000000"/>
              <w:left w:val="single" w:sz="6" w:space="0" w:color="000000"/>
              <w:bottom w:val="single" w:sz="6" w:space="0" w:color="000000"/>
              <w:right w:val="single" w:sz="6" w:space="0" w:color="000000"/>
            </w:tcBorders>
          </w:tcPr>
          <w:p w14:paraId="5AB4D3A0" w14:textId="77777777" w:rsidR="00593E35" w:rsidRDefault="00D10B0E">
            <w:pPr>
              <w:spacing w:after="0" w:line="259" w:lineRule="auto"/>
              <w:ind w:left="7" w:firstLine="0"/>
            </w:pPr>
            <w:r>
              <w:t xml:space="preserve">Total: </w:t>
            </w:r>
          </w:p>
        </w:tc>
        <w:tc>
          <w:tcPr>
            <w:tcW w:w="778" w:type="dxa"/>
            <w:tcBorders>
              <w:top w:val="single" w:sz="6" w:space="0" w:color="000000"/>
              <w:left w:val="single" w:sz="6" w:space="0" w:color="000000"/>
              <w:bottom w:val="single" w:sz="6" w:space="0" w:color="000000"/>
              <w:right w:val="single" w:sz="6" w:space="0" w:color="000000"/>
            </w:tcBorders>
          </w:tcPr>
          <w:p w14:paraId="66278215" w14:textId="77777777" w:rsidR="00593E35" w:rsidRDefault="00D10B0E">
            <w:pPr>
              <w:spacing w:after="0" w:line="259" w:lineRule="auto"/>
              <w:ind w:left="7" w:firstLine="0"/>
            </w:pPr>
            <w: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4B63B1F" w14:textId="77777777" w:rsidR="00593E35" w:rsidRDefault="00D10B0E">
            <w:pPr>
              <w:spacing w:after="0" w:line="259" w:lineRule="auto"/>
              <w:ind w:left="7" w:firstLine="0"/>
            </w:pPr>
            <w:r>
              <w:t xml:space="preserve">1 5 </w:t>
            </w:r>
          </w:p>
        </w:tc>
      </w:tr>
    </w:tbl>
    <w:p w14:paraId="53EA5DB0" w14:textId="77777777" w:rsidR="00593E35" w:rsidRDefault="00D10B0E">
      <w:pPr>
        <w:pStyle w:val="Heading1"/>
        <w:ind w:left="614"/>
      </w:pPr>
      <w:r>
        <w:t xml:space="preserve">Attendance/Class Participation </w:t>
      </w:r>
    </w:p>
    <w:p w14:paraId="6118FF67" w14:textId="77777777" w:rsidR="00593E35" w:rsidRDefault="00D10B0E">
      <w:pPr>
        <w:spacing w:after="259"/>
        <w:ind w:left="614"/>
      </w:pPr>
      <w:r>
        <w:t xml:space="preserve">Class attendance is expected and a requirement of this course. Excused absences relating to makeup quizzes, exams and assignments will be granted with proper documentation only. Refer to the 2023-2024 BSN Student Handbook for information regarding absences. Class participation is expected and required as well. It will be beneficial for the student to attend class prepared by reading the assigned material and completing the assignments before class. This will facilitate class discussions and activities relating to the material. </w:t>
      </w:r>
    </w:p>
    <w:p w14:paraId="170B03CA" w14:textId="77777777" w:rsidR="00593E35" w:rsidRDefault="00D10B0E">
      <w:pPr>
        <w:pStyle w:val="Heading1"/>
        <w:ind w:left="614"/>
      </w:pPr>
      <w:proofErr w:type="spellStart"/>
      <w:r>
        <w:t>Honorlock</w:t>
      </w:r>
      <w:proofErr w:type="spellEnd"/>
      <w:r>
        <w:t xml:space="preserve"> </w:t>
      </w:r>
    </w:p>
    <w:p w14:paraId="1C9D090B" w14:textId="77777777" w:rsidR="00593E35" w:rsidRDefault="00D10B0E">
      <w:pPr>
        <w:spacing w:after="202"/>
        <w:ind w:left="614"/>
      </w:pPr>
      <w:proofErr w:type="spellStart"/>
      <w:r>
        <w:t>Honorlock</w:t>
      </w:r>
      <w:proofErr w:type="spellEnd"/>
      <w:r>
        <w:t xml:space="preserve"> will proctor your exams for this course. </w:t>
      </w:r>
      <w:proofErr w:type="spellStart"/>
      <w:r>
        <w:t>Honorlock</w:t>
      </w:r>
      <w:proofErr w:type="spellEnd"/>
      <w:r>
        <w:t xml:space="preserve"> is an online proctoring service. </w:t>
      </w:r>
      <w:proofErr w:type="spellStart"/>
      <w:r>
        <w:t>Honorlock</w:t>
      </w:r>
      <w:proofErr w:type="spellEnd"/>
      <w:r>
        <w:t xml:space="preserve"> is available 24/7, and all that is required is a computer, a working webcam/microphone, your ID, and a stable internet connection. To get started, you will need Google Chrome and download the </w:t>
      </w:r>
      <w:proofErr w:type="spellStart"/>
      <w:r>
        <w:rPr>
          <w:color w:val="0000FF"/>
          <w:u w:val="single" w:color="0000FF"/>
        </w:rPr>
        <w:t>Honorlock</w:t>
      </w:r>
      <w:proofErr w:type="spellEnd"/>
      <w:r>
        <w:rPr>
          <w:color w:val="0000FF"/>
        </w:rPr>
        <w:t xml:space="preserve"> </w:t>
      </w:r>
      <w:r>
        <w:rPr>
          <w:color w:val="0000FF"/>
          <w:u w:val="single" w:color="0000FF"/>
        </w:rPr>
        <w:t>Chrome Extension</w:t>
      </w:r>
      <w:r>
        <w:rPr>
          <w:color w:val="0000FF"/>
        </w:rPr>
        <w:t>.</w:t>
      </w:r>
      <w:r>
        <w:t xml:space="preserve"> When you are ready to complete your assessment, log into Canvas, go to your course, and click on your exam. Clicking "Launch Proctoring" will begin the </w:t>
      </w:r>
      <w:proofErr w:type="spellStart"/>
      <w:r>
        <w:t>Honorlock</w:t>
      </w:r>
      <w:proofErr w:type="spellEnd"/>
      <w:r>
        <w:t xml:space="preserve"> authentication process, where you will take a picture of yourself, show your ID, and complete a scan of your room. </w:t>
      </w:r>
    </w:p>
    <w:p w14:paraId="4F70A85D" w14:textId="77777777" w:rsidR="00593E35" w:rsidRDefault="00D10B0E">
      <w:pPr>
        <w:spacing w:after="254"/>
        <w:ind w:left="614"/>
      </w:pPr>
      <w:proofErr w:type="spellStart"/>
      <w:r>
        <w:t>Honorlock</w:t>
      </w:r>
      <w:proofErr w:type="spellEnd"/>
      <w:r>
        <w:t xml:space="preserve"> will be recording your exam session through your webcam, microphone, and recording your screen. </w:t>
      </w:r>
      <w:proofErr w:type="spellStart"/>
      <w:r>
        <w:t>Honorlock</w:t>
      </w:r>
      <w:proofErr w:type="spellEnd"/>
      <w:r>
        <w:t xml:space="preserve"> also has an integrity algorithm that can detect search-engine use, so please do not attempt to search for answers, even if it's on a secondary device. </w:t>
      </w:r>
      <w:proofErr w:type="spellStart"/>
      <w:r>
        <w:t>Honorlock</w:t>
      </w:r>
      <w:proofErr w:type="spellEnd"/>
      <w:r>
        <w:t xml:space="preserve"> support is available 24/7/365. If you encounter any issues, you may contact them through live chat on the </w:t>
      </w:r>
      <w:r>
        <w:rPr>
          <w:color w:val="0000FF"/>
          <w:u w:val="single" w:color="0000FF"/>
        </w:rPr>
        <w:t>support page</w:t>
      </w:r>
      <w:r>
        <w:t xml:space="preserve"> or within the exam itself. Some guides you should review are </w:t>
      </w:r>
      <w:proofErr w:type="spellStart"/>
      <w:r>
        <w:rPr>
          <w:color w:val="0000FF"/>
          <w:u w:val="single" w:color="0000FF"/>
        </w:rPr>
        <w:t>Honorlock</w:t>
      </w:r>
      <w:proofErr w:type="spellEnd"/>
      <w:r>
        <w:rPr>
          <w:color w:val="0000FF"/>
          <w:u w:val="single" w:color="0000FF"/>
        </w:rPr>
        <w:t xml:space="preserve"> MSRs</w:t>
      </w:r>
      <w:r>
        <w:t xml:space="preserve">, </w:t>
      </w:r>
      <w:r>
        <w:rPr>
          <w:color w:val="0000FF"/>
          <w:u w:val="single" w:color="0000FF"/>
        </w:rPr>
        <w:t>Student FAQ</w:t>
      </w:r>
      <w:r>
        <w:t xml:space="preserve">, </w:t>
      </w:r>
      <w:proofErr w:type="spellStart"/>
      <w:r>
        <w:rPr>
          <w:color w:val="0000FF"/>
          <w:u w:val="single" w:color="0000FF"/>
        </w:rPr>
        <w:t>Honorlock</w:t>
      </w:r>
      <w:proofErr w:type="spellEnd"/>
      <w:r>
        <w:rPr>
          <w:color w:val="0000FF"/>
          <w:u w:val="single" w:color="0000FF"/>
        </w:rPr>
        <w:t xml:space="preserve"> Knowledge</w:t>
      </w:r>
      <w:r>
        <w:rPr>
          <w:color w:val="0000FF"/>
        </w:rPr>
        <w:t xml:space="preserve"> </w:t>
      </w:r>
      <w:r>
        <w:rPr>
          <w:color w:val="0000FF"/>
          <w:u w:val="single" w:color="0000FF"/>
        </w:rPr>
        <w:t>Base</w:t>
      </w:r>
      <w:r>
        <w:t xml:space="preserve">, and </w:t>
      </w:r>
      <w:r>
        <w:rPr>
          <w:color w:val="0000FF"/>
          <w:u w:val="single" w:color="0000FF"/>
        </w:rPr>
        <w:t xml:space="preserve">How to Use </w:t>
      </w:r>
      <w:proofErr w:type="spellStart"/>
      <w:r>
        <w:rPr>
          <w:color w:val="0000FF"/>
          <w:u w:val="single" w:color="0000FF"/>
        </w:rPr>
        <w:t>Honorlock</w:t>
      </w:r>
      <w:proofErr w:type="spellEnd"/>
      <w:r>
        <w:t>.</w:t>
      </w:r>
      <w:r>
        <w:rPr>
          <w:color w:val="0000FF"/>
        </w:rPr>
        <w:t xml:space="preserve"> </w:t>
      </w:r>
    </w:p>
    <w:p w14:paraId="2FF7C88F" w14:textId="77777777" w:rsidR="00593E35" w:rsidRDefault="00D10B0E">
      <w:pPr>
        <w:pStyle w:val="Heading1"/>
        <w:ind w:left="614"/>
      </w:pPr>
      <w:r>
        <w:t xml:space="preserve">Additional Classroom Policies </w:t>
      </w:r>
    </w:p>
    <w:p w14:paraId="4FD5E872" w14:textId="77777777" w:rsidR="00593E35" w:rsidRDefault="00D10B0E">
      <w:pPr>
        <w:numPr>
          <w:ilvl w:val="0"/>
          <w:numId w:val="6"/>
        </w:numPr>
        <w:spacing w:after="217" w:line="259" w:lineRule="auto"/>
        <w:ind w:right="7" w:hanging="361"/>
      </w:pPr>
      <w:r>
        <w:t xml:space="preserve">Check PBAU email and access Canvas daily. Canvas is the online platform for this course. </w:t>
      </w:r>
    </w:p>
    <w:p w14:paraId="5C4336BA" w14:textId="77777777" w:rsidR="00593E35" w:rsidRDefault="00D10B0E">
      <w:pPr>
        <w:numPr>
          <w:ilvl w:val="0"/>
          <w:numId w:val="6"/>
        </w:numPr>
        <w:ind w:right="7" w:hanging="361"/>
      </w:pPr>
      <w:r>
        <w:t xml:space="preserve">Tests will only be made up for excused absences and must be made up within one week. The format of the makeup exam will be at the discretion of the professor. Refer to student handbook regarding attendance. Those students who are late for a test (tardy 10 minutes or greater) will also be required </w:t>
      </w:r>
    </w:p>
    <w:p w14:paraId="19976B31" w14:textId="77777777" w:rsidR="00593E35" w:rsidRDefault="00D10B0E">
      <w:pPr>
        <w:spacing w:after="0" w:line="259" w:lineRule="auto"/>
        <w:ind w:left="0" w:firstLine="0"/>
      </w:pPr>
      <w:r>
        <w:rPr>
          <w:sz w:val="20"/>
        </w:rPr>
        <w:t xml:space="preserve"> </w:t>
      </w:r>
    </w:p>
    <w:p w14:paraId="60F806AC" w14:textId="77777777" w:rsidR="00593E35" w:rsidRDefault="00D10B0E">
      <w:pPr>
        <w:spacing w:after="205"/>
        <w:ind w:left="1349"/>
      </w:pPr>
      <w:r>
        <w:lastRenderedPageBreak/>
        <w:t xml:space="preserve">to take a make-up test. Tardiness is considered to be inappropriate professional behavior. Leaving class before it is over is in the same category as tardiness. If a student is absent, he/she is responsible for obtaining, in advance from a classmate, any notes and handouts. Students must be present and on time to class to take quizzes. </w:t>
      </w:r>
    </w:p>
    <w:p w14:paraId="2624E674" w14:textId="77777777" w:rsidR="00593E35" w:rsidRDefault="00D10B0E">
      <w:pPr>
        <w:numPr>
          <w:ilvl w:val="0"/>
          <w:numId w:val="6"/>
        </w:numPr>
        <w:spacing w:after="203" w:line="272" w:lineRule="auto"/>
        <w:ind w:right="7" w:hanging="361"/>
      </w:pPr>
      <w:r>
        <w:t xml:space="preserve">It is expected that students will review, as needed, content from previous courses that have application to the current nursing topics (e.g. anatomy/physiology, human growth and development, etc.). </w:t>
      </w:r>
    </w:p>
    <w:p w14:paraId="70A9AE2E" w14:textId="77777777" w:rsidR="00593E35" w:rsidRDefault="00D10B0E">
      <w:pPr>
        <w:numPr>
          <w:ilvl w:val="0"/>
          <w:numId w:val="6"/>
        </w:numPr>
        <w:spacing w:after="203" w:line="272" w:lineRule="auto"/>
        <w:ind w:right="7" w:hanging="361"/>
      </w:pPr>
      <w:r>
        <w:t xml:space="preserve">Ethical Behavior: Nursing is a profession with a Code of Ethical conduct. Therefore, ethical behavior is expected of nursing students. You are responsible for your own work, and for presenting it with the sources referenced appropriately according to the APA Publication Manual. </w:t>
      </w:r>
    </w:p>
    <w:p w14:paraId="388C03D6" w14:textId="77777777" w:rsidR="00593E35" w:rsidRDefault="00D10B0E">
      <w:pPr>
        <w:numPr>
          <w:ilvl w:val="0"/>
          <w:numId w:val="6"/>
        </w:numPr>
        <w:spacing w:after="254"/>
        <w:ind w:right="7" w:hanging="361"/>
      </w:pPr>
      <w:r>
        <w:t xml:space="preserve">The policies are to be followed according to the current edition of the PBA School of Nursing Handbook </w:t>
      </w:r>
    </w:p>
    <w:p w14:paraId="6E7BFC96" w14:textId="77777777" w:rsidR="00593E35" w:rsidRDefault="00D10B0E">
      <w:pPr>
        <w:pStyle w:val="Heading1"/>
        <w:ind w:left="614"/>
      </w:pPr>
      <w:r>
        <w:t xml:space="preserve">Grading Scale </w:t>
      </w:r>
    </w:p>
    <w:p w14:paraId="2595EA26" w14:textId="77777777" w:rsidR="00593E35" w:rsidRDefault="00D10B0E">
      <w:pPr>
        <w:ind w:left="614"/>
      </w:pPr>
      <w:r>
        <w:t xml:space="preserve">Each faculty member has the responsibility and authority to establish his or her own grading policy in conjunction with the master syllabus and to provide it with the course syllabus. </w:t>
      </w:r>
    </w:p>
    <w:p w14:paraId="03447DC3" w14:textId="77777777" w:rsidR="00593E35" w:rsidRDefault="00D10B0E">
      <w:pPr>
        <w:spacing w:after="12" w:line="259" w:lineRule="auto"/>
        <w:ind w:left="619" w:firstLine="0"/>
      </w:pPr>
      <w:r>
        <w:t xml:space="preserve"> </w:t>
      </w:r>
    </w:p>
    <w:p w14:paraId="75996007" w14:textId="77777777" w:rsidR="00593E35" w:rsidRDefault="00D10B0E">
      <w:pPr>
        <w:ind w:left="614"/>
      </w:pPr>
      <w:r>
        <w:t xml:space="preserve">The following grading scale will be used for all School of Nursing courses. Students must achieve a minimum of a C in each nursing course. To be successful in this course the student must achieve a minimum of </w:t>
      </w:r>
      <w:r>
        <w:rPr>
          <w:b/>
        </w:rPr>
        <w:t xml:space="preserve">75 cumulative percent </w:t>
      </w:r>
      <w:r>
        <w:t xml:space="preserve">on the following: Exam 1, Exam 2, Exam 3 and the comprehensive final exam. Quizzes and ATI Practice and Standardized tests are not included in the cumulative 75% overall test average. Refer to the methods of evaluation for the total 100% overall grade. </w:t>
      </w:r>
    </w:p>
    <w:tbl>
      <w:tblPr>
        <w:tblStyle w:val="TableGrid"/>
        <w:tblW w:w="2539" w:type="dxa"/>
        <w:tblInd w:w="2750" w:type="dxa"/>
        <w:tblCellMar>
          <w:top w:w="79" w:type="dxa"/>
          <w:right w:w="115" w:type="dxa"/>
        </w:tblCellMar>
        <w:tblLook w:val="04A0" w:firstRow="1" w:lastRow="0" w:firstColumn="1" w:lastColumn="0" w:noHBand="0" w:noVBand="1"/>
      </w:tblPr>
      <w:tblGrid>
        <w:gridCol w:w="886"/>
        <w:gridCol w:w="1653"/>
      </w:tblGrid>
      <w:tr w:rsidR="00593E35" w14:paraId="65A97379" w14:textId="77777777">
        <w:trPr>
          <w:trHeight w:val="425"/>
        </w:trPr>
        <w:tc>
          <w:tcPr>
            <w:tcW w:w="886" w:type="dxa"/>
            <w:tcBorders>
              <w:top w:val="single" w:sz="4" w:space="0" w:color="000000"/>
              <w:left w:val="single" w:sz="4" w:space="0" w:color="000000"/>
              <w:bottom w:val="nil"/>
              <w:right w:val="nil"/>
            </w:tcBorders>
          </w:tcPr>
          <w:p w14:paraId="1805E39C" w14:textId="77777777" w:rsidR="00593E35" w:rsidRDefault="00D10B0E">
            <w:pPr>
              <w:spacing w:after="0" w:line="259" w:lineRule="auto"/>
              <w:ind w:left="41" w:firstLine="0"/>
            </w:pPr>
            <w:r>
              <w:t xml:space="preserve">A </w:t>
            </w:r>
          </w:p>
        </w:tc>
        <w:tc>
          <w:tcPr>
            <w:tcW w:w="1654" w:type="dxa"/>
            <w:tcBorders>
              <w:top w:val="single" w:sz="4" w:space="0" w:color="000000"/>
              <w:left w:val="nil"/>
              <w:bottom w:val="nil"/>
              <w:right w:val="single" w:sz="4" w:space="0" w:color="000000"/>
            </w:tcBorders>
          </w:tcPr>
          <w:p w14:paraId="34F993D7" w14:textId="77777777" w:rsidR="00593E35" w:rsidRDefault="00D10B0E">
            <w:pPr>
              <w:spacing w:after="0" w:line="259" w:lineRule="auto"/>
              <w:ind w:left="0" w:firstLine="0"/>
            </w:pPr>
            <w:r>
              <w:t xml:space="preserve">93 – 100 </w:t>
            </w:r>
          </w:p>
        </w:tc>
      </w:tr>
      <w:tr w:rsidR="00593E35" w14:paraId="4FACC986" w14:textId="77777777">
        <w:trPr>
          <w:trHeight w:val="410"/>
        </w:trPr>
        <w:tc>
          <w:tcPr>
            <w:tcW w:w="886" w:type="dxa"/>
            <w:tcBorders>
              <w:top w:val="nil"/>
              <w:left w:val="single" w:sz="4" w:space="0" w:color="000000"/>
              <w:bottom w:val="nil"/>
              <w:right w:val="nil"/>
            </w:tcBorders>
          </w:tcPr>
          <w:p w14:paraId="30BFD707" w14:textId="77777777" w:rsidR="00593E35" w:rsidRDefault="00D10B0E">
            <w:pPr>
              <w:spacing w:after="0" w:line="259" w:lineRule="auto"/>
              <w:ind w:left="41" w:firstLine="0"/>
            </w:pPr>
            <w:r>
              <w:t xml:space="preserve">A- </w:t>
            </w:r>
          </w:p>
        </w:tc>
        <w:tc>
          <w:tcPr>
            <w:tcW w:w="1654" w:type="dxa"/>
            <w:tcBorders>
              <w:top w:val="nil"/>
              <w:left w:val="nil"/>
              <w:bottom w:val="nil"/>
              <w:right w:val="single" w:sz="4" w:space="0" w:color="000000"/>
            </w:tcBorders>
          </w:tcPr>
          <w:p w14:paraId="4AA8FADD" w14:textId="77777777" w:rsidR="00593E35" w:rsidRDefault="00D10B0E">
            <w:pPr>
              <w:spacing w:after="0" w:line="259" w:lineRule="auto"/>
              <w:ind w:left="0" w:firstLine="0"/>
            </w:pPr>
            <w:r>
              <w:t xml:space="preserve">90 – 92 </w:t>
            </w:r>
          </w:p>
        </w:tc>
      </w:tr>
      <w:tr w:rsidR="00593E35" w14:paraId="6073AC9A" w14:textId="77777777">
        <w:trPr>
          <w:trHeight w:val="413"/>
        </w:trPr>
        <w:tc>
          <w:tcPr>
            <w:tcW w:w="886" w:type="dxa"/>
            <w:tcBorders>
              <w:top w:val="nil"/>
              <w:left w:val="single" w:sz="4" w:space="0" w:color="000000"/>
              <w:bottom w:val="nil"/>
              <w:right w:val="nil"/>
            </w:tcBorders>
          </w:tcPr>
          <w:p w14:paraId="32BC0055" w14:textId="77777777" w:rsidR="00593E35" w:rsidRDefault="00D10B0E">
            <w:pPr>
              <w:spacing w:after="0" w:line="259" w:lineRule="auto"/>
              <w:ind w:left="41" w:firstLine="0"/>
            </w:pPr>
            <w:r>
              <w:t xml:space="preserve">B+ </w:t>
            </w:r>
          </w:p>
        </w:tc>
        <w:tc>
          <w:tcPr>
            <w:tcW w:w="1654" w:type="dxa"/>
            <w:tcBorders>
              <w:top w:val="nil"/>
              <w:left w:val="nil"/>
              <w:bottom w:val="nil"/>
              <w:right w:val="single" w:sz="4" w:space="0" w:color="000000"/>
            </w:tcBorders>
          </w:tcPr>
          <w:p w14:paraId="716590DF" w14:textId="77777777" w:rsidR="00593E35" w:rsidRDefault="00D10B0E">
            <w:pPr>
              <w:spacing w:after="0" w:line="259" w:lineRule="auto"/>
              <w:ind w:left="0" w:firstLine="0"/>
            </w:pPr>
            <w:r>
              <w:t xml:space="preserve">87 – 89 </w:t>
            </w:r>
          </w:p>
        </w:tc>
      </w:tr>
      <w:tr w:rsidR="00593E35" w14:paraId="01E6C424" w14:textId="77777777">
        <w:trPr>
          <w:trHeight w:val="415"/>
        </w:trPr>
        <w:tc>
          <w:tcPr>
            <w:tcW w:w="886" w:type="dxa"/>
            <w:tcBorders>
              <w:top w:val="nil"/>
              <w:left w:val="single" w:sz="4" w:space="0" w:color="000000"/>
              <w:bottom w:val="nil"/>
              <w:right w:val="nil"/>
            </w:tcBorders>
          </w:tcPr>
          <w:p w14:paraId="50B177DF" w14:textId="77777777" w:rsidR="00593E35" w:rsidRDefault="00D10B0E">
            <w:pPr>
              <w:spacing w:after="0" w:line="259" w:lineRule="auto"/>
              <w:ind w:left="41" w:firstLine="0"/>
            </w:pPr>
            <w:r>
              <w:t xml:space="preserve">B </w:t>
            </w:r>
          </w:p>
        </w:tc>
        <w:tc>
          <w:tcPr>
            <w:tcW w:w="1654" w:type="dxa"/>
            <w:tcBorders>
              <w:top w:val="nil"/>
              <w:left w:val="nil"/>
              <w:bottom w:val="nil"/>
              <w:right w:val="single" w:sz="4" w:space="0" w:color="000000"/>
            </w:tcBorders>
          </w:tcPr>
          <w:p w14:paraId="43507D61" w14:textId="77777777" w:rsidR="00593E35" w:rsidRDefault="00D10B0E">
            <w:pPr>
              <w:spacing w:after="0" w:line="259" w:lineRule="auto"/>
              <w:ind w:left="0" w:firstLine="0"/>
            </w:pPr>
            <w:r>
              <w:t xml:space="preserve">84 – 86 </w:t>
            </w:r>
          </w:p>
        </w:tc>
      </w:tr>
      <w:tr w:rsidR="00593E35" w14:paraId="7601B97D" w14:textId="77777777">
        <w:trPr>
          <w:trHeight w:val="410"/>
        </w:trPr>
        <w:tc>
          <w:tcPr>
            <w:tcW w:w="886" w:type="dxa"/>
            <w:tcBorders>
              <w:top w:val="nil"/>
              <w:left w:val="single" w:sz="4" w:space="0" w:color="000000"/>
              <w:bottom w:val="nil"/>
              <w:right w:val="nil"/>
            </w:tcBorders>
          </w:tcPr>
          <w:p w14:paraId="0CFF3AA6" w14:textId="77777777" w:rsidR="00593E35" w:rsidRDefault="00D10B0E">
            <w:pPr>
              <w:spacing w:after="0" w:line="259" w:lineRule="auto"/>
              <w:ind w:left="41" w:firstLine="0"/>
            </w:pPr>
            <w:r>
              <w:t xml:space="preserve">B- </w:t>
            </w:r>
          </w:p>
        </w:tc>
        <w:tc>
          <w:tcPr>
            <w:tcW w:w="1654" w:type="dxa"/>
            <w:tcBorders>
              <w:top w:val="nil"/>
              <w:left w:val="nil"/>
              <w:bottom w:val="nil"/>
              <w:right w:val="single" w:sz="4" w:space="0" w:color="000000"/>
            </w:tcBorders>
          </w:tcPr>
          <w:p w14:paraId="3679B42B" w14:textId="77777777" w:rsidR="00593E35" w:rsidRDefault="00D10B0E">
            <w:pPr>
              <w:spacing w:after="0" w:line="259" w:lineRule="auto"/>
              <w:ind w:left="0" w:firstLine="0"/>
            </w:pPr>
            <w:r>
              <w:t xml:space="preserve">82 – 83 </w:t>
            </w:r>
          </w:p>
        </w:tc>
      </w:tr>
      <w:tr w:rsidR="00593E35" w14:paraId="5BB9E257" w14:textId="77777777">
        <w:trPr>
          <w:trHeight w:val="413"/>
        </w:trPr>
        <w:tc>
          <w:tcPr>
            <w:tcW w:w="886" w:type="dxa"/>
            <w:tcBorders>
              <w:top w:val="nil"/>
              <w:left w:val="single" w:sz="4" w:space="0" w:color="000000"/>
              <w:bottom w:val="nil"/>
              <w:right w:val="nil"/>
            </w:tcBorders>
          </w:tcPr>
          <w:p w14:paraId="3B35E633" w14:textId="77777777" w:rsidR="00593E35" w:rsidRDefault="00D10B0E">
            <w:pPr>
              <w:spacing w:after="0" w:line="259" w:lineRule="auto"/>
              <w:ind w:left="41" w:firstLine="0"/>
            </w:pPr>
            <w:r>
              <w:t xml:space="preserve">C+ </w:t>
            </w:r>
          </w:p>
        </w:tc>
        <w:tc>
          <w:tcPr>
            <w:tcW w:w="1654" w:type="dxa"/>
            <w:tcBorders>
              <w:top w:val="nil"/>
              <w:left w:val="nil"/>
              <w:bottom w:val="nil"/>
              <w:right w:val="single" w:sz="4" w:space="0" w:color="000000"/>
            </w:tcBorders>
          </w:tcPr>
          <w:p w14:paraId="1DCCFAB0" w14:textId="77777777" w:rsidR="00593E35" w:rsidRDefault="00D10B0E">
            <w:pPr>
              <w:spacing w:after="0" w:line="259" w:lineRule="auto"/>
              <w:ind w:left="0" w:firstLine="0"/>
            </w:pPr>
            <w:r>
              <w:t xml:space="preserve">79 – 81 </w:t>
            </w:r>
          </w:p>
        </w:tc>
      </w:tr>
      <w:tr w:rsidR="00593E35" w14:paraId="632EAE5B" w14:textId="77777777">
        <w:trPr>
          <w:trHeight w:val="410"/>
        </w:trPr>
        <w:tc>
          <w:tcPr>
            <w:tcW w:w="886" w:type="dxa"/>
            <w:tcBorders>
              <w:top w:val="nil"/>
              <w:left w:val="single" w:sz="4" w:space="0" w:color="000000"/>
              <w:bottom w:val="single" w:sz="6" w:space="0" w:color="000000"/>
              <w:right w:val="nil"/>
            </w:tcBorders>
          </w:tcPr>
          <w:p w14:paraId="052D0A7C" w14:textId="77777777" w:rsidR="00593E35" w:rsidRDefault="00D10B0E">
            <w:pPr>
              <w:spacing w:after="0" w:line="259" w:lineRule="auto"/>
              <w:ind w:left="41" w:firstLine="0"/>
            </w:pPr>
            <w:r>
              <w:t xml:space="preserve">C </w:t>
            </w:r>
          </w:p>
        </w:tc>
        <w:tc>
          <w:tcPr>
            <w:tcW w:w="1654" w:type="dxa"/>
            <w:tcBorders>
              <w:top w:val="nil"/>
              <w:left w:val="nil"/>
              <w:bottom w:val="single" w:sz="6" w:space="0" w:color="000000"/>
              <w:right w:val="single" w:sz="4" w:space="0" w:color="000000"/>
            </w:tcBorders>
          </w:tcPr>
          <w:p w14:paraId="2BF7F996" w14:textId="77777777" w:rsidR="00593E35" w:rsidRDefault="00D10B0E">
            <w:pPr>
              <w:spacing w:after="0" w:line="259" w:lineRule="auto"/>
              <w:ind w:left="0" w:firstLine="0"/>
            </w:pPr>
            <w:r>
              <w:t xml:space="preserve">75 – 78 </w:t>
            </w:r>
          </w:p>
        </w:tc>
      </w:tr>
      <w:tr w:rsidR="00593E35" w14:paraId="1D1FC944" w14:textId="77777777">
        <w:trPr>
          <w:trHeight w:val="422"/>
        </w:trPr>
        <w:tc>
          <w:tcPr>
            <w:tcW w:w="886" w:type="dxa"/>
            <w:tcBorders>
              <w:top w:val="single" w:sz="6" w:space="0" w:color="000000"/>
              <w:left w:val="single" w:sz="4" w:space="0" w:color="000000"/>
              <w:bottom w:val="nil"/>
              <w:right w:val="nil"/>
            </w:tcBorders>
          </w:tcPr>
          <w:p w14:paraId="10E3C21C" w14:textId="77777777" w:rsidR="00593E35" w:rsidRDefault="00D10B0E">
            <w:pPr>
              <w:spacing w:after="0" w:line="259" w:lineRule="auto"/>
              <w:ind w:left="41" w:firstLine="0"/>
            </w:pPr>
            <w:r>
              <w:t xml:space="preserve">D </w:t>
            </w:r>
          </w:p>
        </w:tc>
        <w:tc>
          <w:tcPr>
            <w:tcW w:w="1654" w:type="dxa"/>
            <w:tcBorders>
              <w:top w:val="single" w:sz="6" w:space="0" w:color="000000"/>
              <w:left w:val="nil"/>
              <w:bottom w:val="nil"/>
              <w:right w:val="single" w:sz="4" w:space="0" w:color="000000"/>
            </w:tcBorders>
          </w:tcPr>
          <w:p w14:paraId="0C9A78FA" w14:textId="77777777" w:rsidR="00593E35" w:rsidRDefault="00D10B0E">
            <w:pPr>
              <w:spacing w:after="0" w:line="259" w:lineRule="auto"/>
              <w:ind w:left="0" w:firstLine="0"/>
            </w:pPr>
            <w:r>
              <w:t xml:space="preserve">65-74 </w:t>
            </w:r>
          </w:p>
        </w:tc>
      </w:tr>
      <w:tr w:rsidR="00593E35" w14:paraId="1EF489F2" w14:textId="77777777">
        <w:trPr>
          <w:trHeight w:val="576"/>
        </w:trPr>
        <w:tc>
          <w:tcPr>
            <w:tcW w:w="886" w:type="dxa"/>
            <w:tcBorders>
              <w:top w:val="nil"/>
              <w:left w:val="single" w:sz="4" w:space="0" w:color="000000"/>
              <w:bottom w:val="single" w:sz="6" w:space="0" w:color="000000"/>
              <w:right w:val="nil"/>
            </w:tcBorders>
          </w:tcPr>
          <w:p w14:paraId="67790340" w14:textId="77777777" w:rsidR="00593E35" w:rsidRDefault="00D10B0E">
            <w:pPr>
              <w:spacing w:after="0" w:line="259" w:lineRule="auto"/>
              <w:ind w:left="41" w:firstLine="0"/>
            </w:pPr>
            <w:r>
              <w:t xml:space="preserve">F </w:t>
            </w:r>
          </w:p>
        </w:tc>
        <w:tc>
          <w:tcPr>
            <w:tcW w:w="1654" w:type="dxa"/>
            <w:tcBorders>
              <w:top w:val="nil"/>
              <w:left w:val="nil"/>
              <w:bottom w:val="single" w:sz="6" w:space="0" w:color="000000"/>
              <w:right w:val="single" w:sz="4" w:space="0" w:color="000000"/>
            </w:tcBorders>
          </w:tcPr>
          <w:p w14:paraId="287EAE61" w14:textId="77777777" w:rsidR="00593E35" w:rsidRDefault="00D10B0E">
            <w:pPr>
              <w:spacing w:after="0" w:line="259" w:lineRule="auto"/>
              <w:ind w:left="0" w:firstLine="0"/>
            </w:pPr>
            <w:r>
              <w:t xml:space="preserve">64-Below </w:t>
            </w:r>
          </w:p>
        </w:tc>
      </w:tr>
    </w:tbl>
    <w:p w14:paraId="265CC010" w14:textId="77777777" w:rsidR="00593E35" w:rsidRDefault="00D10B0E">
      <w:pPr>
        <w:spacing w:after="14" w:line="259" w:lineRule="auto"/>
        <w:ind w:left="614"/>
      </w:pPr>
      <w:r>
        <w:rPr>
          <w:b/>
        </w:rPr>
        <w:t xml:space="preserve">Last Day to Add/Drop Courses: </w:t>
      </w:r>
      <w:r>
        <w:t>January 12, 2024</w:t>
      </w:r>
      <w:r>
        <w:rPr>
          <w:b/>
        </w:rPr>
        <w:t xml:space="preserve"> </w:t>
      </w:r>
    </w:p>
    <w:p w14:paraId="4F40F3AA" w14:textId="77777777" w:rsidR="00593E35" w:rsidRDefault="00D10B0E">
      <w:pPr>
        <w:spacing w:after="266" w:line="259" w:lineRule="auto"/>
        <w:ind w:left="614"/>
      </w:pPr>
      <w:r>
        <w:rPr>
          <w:b/>
        </w:rPr>
        <w:t xml:space="preserve">Last Day to Withdraw without Academic Penalty: </w:t>
      </w:r>
      <w:r>
        <w:t xml:space="preserve">March 28, 2024 </w:t>
      </w:r>
    </w:p>
    <w:p w14:paraId="09D09009" w14:textId="77777777" w:rsidR="00593E35" w:rsidRDefault="00D10B0E">
      <w:pPr>
        <w:pStyle w:val="Heading1"/>
        <w:ind w:left="614"/>
      </w:pPr>
      <w:r>
        <w:t xml:space="preserve">Additional Policies </w:t>
      </w:r>
    </w:p>
    <w:p w14:paraId="2132637E" w14:textId="77777777" w:rsidR="00593E35" w:rsidRDefault="00D10B0E">
      <w:pPr>
        <w:pStyle w:val="Heading2"/>
        <w:ind w:left="614"/>
      </w:pPr>
      <w:r>
        <w:t xml:space="preserve">Computer Use Policy </w:t>
      </w:r>
    </w:p>
    <w:p w14:paraId="251F916C" w14:textId="77777777" w:rsidR="00593E35" w:rsidRDefault="00D10B0E">
      <w:pPr>
        <w:ind w:left="614"/>
      </w:pPr>
      <w:r>
        <w:t xml:space="preserve">It is suggested that students be made aware of PBA’s computer policy (in areas of plagiarism, computer misuse, etc.) Reference can be made to the policy as stated in the Navigator and online. </w:t>
      </w:r>
    </w:p>
    <w:p w14:paraId="471A9C00" w14:textId="77777777" w:rsidR="00593E35" w:rsidRDefault="00D10B0E">
      <w:pPr>
        <w:spacing w:after="0" w:line="259" w:lineRule="auto"/>
        <w:ind w:left="614"/>
      </w:pPr>
      <w:r>
        <w:rPr>
          <w:sz w:val="24"/>
        </w:rPr>
        <w:t xml:space="preserve">Dress Code </w:t>
      </w:r>
    </w:p>
    <w:p w14:paraId="62DF7594" w14:textId="77777777" w:rsidR="00593E35" w:rsidRDefault="00D10B0E">
      <w:pPr>
        <w:spacing w:after="223"/>
        <w:ind w:left="614"/>
      </w:pPr>
      <w:r>
        <w:lastRenderedPageBreak/>
        <w:t xml:space="preserve">Students are expected to adhere to PBA’s dress code policy as stated in the Navigator. </w:t>
      </w:r>
    </w:p>
    <w:p w14:paraId="31AE96D8" w14:textId="77777777" w:rsidR="00593E35" w:rsidRDefault="00D10B0E">
      <w:pPr>
        <w:pStyle w:val="Heading2"/>
        <w:ind w:left="614"/>
      </w:pPr>
      <w:r>
        <w:t xml:space="preserve">Academic Integrity </w:t>
      </w:r>
    </w:p>
    <w:p w14:paraId="11DD9B69" w14:textId="77777777" w:rsidR="00593E35" w:rsidRDefault="00D10B0E">
      <w:pPr>
        <w:spacing w:after="207"/>
        <w:ind w:left="614"/>
      </w:pPr>
      <w:r>
        <w:t xml:space="preserve">The expectation of Academic Integrity is one of the five core Community Values. This policy can be found in the </w:t>
      </w:r>
      <w:r>
        <w:rPr>
          <w:i/>
        </w:rPr>
        <w:t>Navigator</w:t>
      </w:r>
      <w:r>
        <w:t xml:space="preserve">. </w:t>
      </w:r>
    </w:p>
    <w:p w14:paraId="7D9FD4CC" w14:textId="77777777" w:rsidR="00593E35" w:rsidRDefault="00D10B0E">
      <w:pPr>
        <w:spacing w:after="203" w:line="272" w:lineRule="auto"/>
        <w:ind w:left="614" w:right="7"/>
        <w:jc w:val="both"/>
      </w:pPr>
      <w:r>
        <w:t xml:space="preserve">All students will fulfill the expectation of being academically honest in all their assignments. This means that students will do their own work as they read, write, research, and prepare projects. When working on a group project, each team member will accomplish the assigned work to the best of his or her ability. </w:t>
      </w:r>
    </w:p>
    <w:p w14:paraId="77B38526" w14:textId="77777777" w:rsidR="00593E35" w:rsidRDefault="00D10B0E">
      <w:pPr>
        <w:spacing w:after="203" w:line="272" w:lineRule="auto"/>
        <w:ind w:left="614" w:right="513"/>
        <w:jc w:val="both"/>
      </w:pPr>
      <w:r>
        <w:t xml:space="preserve">Academic dishonesty includes, but is not limited to, cheating, plagiarism, fabrication and submission of work, all or any part of which was developed in response to the assignment of another professor or was created by a person other than the student submitting the assignment or working collaboratively with another student but claiming an individual effort. </w:t>
      </w:r>
    </w:p>
    <w:p w14:paraId="3D080A80" w14:textId="77777777" w:rsidR="00593E35" w:rsidRDefault="00D10B0E">
      <w:pPr>
        <w:spacing w:after="202"/>
        <w:ind w:left="614"/>
      </w:pPr>
      <w:r>
        <w:t xml:space="preserve">Plagiarism is the act of submitting the language or thoughts of another author as one’s own, without receiving authorization from or giving credit to the original author. An important part of college work is research, and the best way to avoid any hint of plagiarism is to understand how to cite sources. Any words, phrases, facts, or collections of data that do not originate with the student and that are not considered common knowledge must be cited, whether the student is paraphrasing, summarizing, or quoting. </w:t>
      </w:r>
    </w:p>
    <w:p w14:paraId="7887A88A" w14:textId="77777777" w:rsidR="00593E35" w:rsidRDefault="00D10B0E">
      <w:pPr>
        <w:spacing w:after="257" w:line="267" w:lineRule="auto"/>
        <w:ind w:left="614"/>
      </w:pPr>
      <w:r>
        <w:t xml:space="preserve">For the complete policy on </w:t>
      </w:r>
      <w:r>
        <w:rPr>
          <w:color w:val="0000FF"/>
          <w:u w:val="single" w:color="0461C1"/>
        </w:rPr>
        <w:t>Academic Integrity</w:t>
      </w:r>
      <w:r>
        <w:rPr>
          <w:color w:val="0000FF"/>
        </w:rPr>
        <w:t>,</w:t>
      </w:r>
      <w:r>
        <w:t xml:space="preserve"> please see “</w:t>
      </w:r>
      <w:r>
        <w:rPr>
          <w:i/>
        </w:rPr>
        <w:t>Academic Policies</w:t>
      </w:r>
      <w:r>
        <w:t xml:space="preserve">,” on the PBA website: </w:t>
      </w:r>
      <w:r>
        <w:rPr>
          <w:color w:val="0000FF"/>
          <w:u w:val="single" w:color="0461C1"/>
        </w:rPr>
        <w:t>http://catalog.pba.edu/content.php?catoid=41&amp;navoid=2934</w:t>
      </w:r>
      <w:r>
        <w:t xml:space="preserve"> </w:t>
      </w:r>
    </w:p>
    <w:p w14:paraId="0759A063" w14:textId="77777777" w:rsidR="00593E35" w:rsidRDefault="00D10B0E">
      <w:pPr>
        <w:pStyle w:val="Heading1"/>
        <w:ind w:left="614"/>
      </w:pPr>
      <w:r>
        <w:t xml:space="preserve">Americans with Disabilities Act (ADA) Statement </w:t>
      </w:r>
    </w:p>
    <w:p w14:paraId="146A98F6" w14:textId="77777777" w:rsidR="00593E35" w:rsidRDefault="00D10B0E">
      <w:pPr>
        <w:ind w:left="614"/>
      </w:pPr>
      <w:r>
        <w:t xml:space="preserve">Palm Beach Atlantic University complies with the Americans with Disabilities Act Amendments Act </w:t>
      </w:r>
    </w:p>
    <w:p w14:paraId="587AC22C" w14:textId="77777777" w:rsidR="00593E35" w:rsidRDefault="00D10B0E">
      <w:pPr>
        <w:ind w:left="614"/>
      </w:pPr>
      <w:r>
        <w:t xml:space="preserve">(ADAAA) of 2008, the Americans with Disability Act (ADA) of 1990, and Section 504 of the </w:t>
      </w:r>
    </w:p>
    <w:p w14:paraId="787803A6" w14:textId="77777777" w:rsidR="00593E35" w:rsidRDefault="00D10B0E">
      <w:pPr>
        <w:spacing w:after="201"/>
        <w:ind w:left="614"/>
      </w:pPr>
      <w:r>
        <w:t xml:space="preserve">Rehabilitation Act of 1973, which ensures equal access and prohibits discrimination based on disability, as well as providing reasonable and appropriate accommodation for qualified individuals with disabilities. </w:t>
      </w:r>
      <w:r>
        <w:rPr>
          <w:sz w:val="20"/>
        </w:rPr>
        <w:t xml:space="preserve"> </w:t>
      </w:r>
    </w:p>
    <w:p w14:paraId="2F30E633" w14:textId="77777777" w:rsidR="00593E35" w:rsidRDefault="00D10B0E">
      <w:pPr>
        <w:spacing w:after="207"/>
        <w:ind w:left="614"/>
      </w:pPr>
      <w:r>
        <w:t xml:space="preserve">Students with questions about their entitlement to benefits or grievances under these statutes should contact the Office of Academic and Accessibility Resources (OAAR), at (561) 803-2061 or </w:t>
      </w:r>
      <w:r>
        <w:rPr>
          <w:color w:val="0000FF"/>
          <w:u w:val="single" w:color="0000FF"/>
        </w:rPr>
        <w:t>accessibility@pba.edu</w:t>
      </w:r>
      <w:r>
        <w:t xml:space="preserve">. The OAAR is located on the Lower Level of the Lassiter Rotunda in the Warren Library. </w:t>
      </w:r>
      <w:r>
        <w:rPr>
          <w:sz w:val="20"/>
        </w:rPr>
        <w:t xml:space="preserve"> </w:t>
      </w:r>
    </w:p>
    <w:p w14:paraId="01FC05C7" w14:textId="77777777" w:rsidR="00593E35" w:rsidRDefault="00D10B0E">
      <w:pPr>
        <w:spacing w:after="259"/>
        <w:ind w:left="614"/>
      </w:pPr>
      <w:r>
        <w:t>Accommodations will be provided only after the student has officially registered and completed the process with OAAR. The student is responsible for self-identifying with OAAR and providing each course instructor with a copy of the approved accommodations plan for activation immediately after receiving it. Please keep in mind that accommodations are not retroactive.</w:t>
      </w:r>
      <w:r>
        <w:rPr>
          <w:sz w:val="20"/>
        </w:rPr>
        <w:t xml:space="preserve"> </w:t>
      </w:r>
    </w:p>
    <w:p w14:paraId="3C764F34" w14:textId="77777777" w:rsidR="00593E35" w:rsidRDefault="00D10B0E">
      <w:pPr>
        <w:pStyle w:val="Heading1"/>
        <w:ind w:left="614"/>
      </w:pPr>
      <w:r>
        <w:t xml:space="preserve">Online Resources  </w:t>
      </w:r>
    </w:p>
    <w:p w14:paraId="21C9424E" w14:textId="77777777" w:rsidR="00593E35" w:rsidRDefault="00D10B0E">
      <w:pPr>
        <w:spacing w:after="207"/>
        <w:ind w:left="614"/>
      </w:pPr>
      <w:r>
        <w:t xml:space="preserve">PBA uses the Canvas Learning Management System (LMS) for many of our course resources. To access Canvas, log into </w:t>
      </w:r>
      <w:proofErr w:type="spellStart"/>
      <w:r>
        <w:t>myPBA</w:t>
      </w:r>
      <w:proofErr w:type="spellEnd"/>
      <w:r>
        <w:t xml:space="preserve">, and click </w:t>
      </w:r>
      <w:r>
        <w:rPr>
          <w:color w:val="0000FF"/>
          <w:u w:val="single" w:color="0000FF"/>
        </w:rPr>
        <w:t>Canvas</w:t>
      </w:r>
      <w:r>
        <w:t xml:space="preserve"> under </w:t>
      </w:r>
      <w:r>
        <w:rPr>
          <w:b/>
        </w:rPr>
        <w:t>Quick Links</w:t>
      </w:r>
      <w:r>
        <w:t xml:space="preserve"> on the left side. If </w:t>
      </w:r>
      <w:proofErr w:type="spellStart"/>
      <w:r>
        <w:t>myPBA</w:t>
      </w:r>
      <w:proofErr w:type="spellEnd"/>
      <w:r>
        <w:t xml:space="preserve"> is down, you may access Canvas by visiting </w:t>
      </w:r>
      <w:r>
        <w:rPr>
          <w:color w:val="0000FF"/>
          <w:u w:val="single" w:color="0000FF"/>
        </w:rPr>
        <w:t>https://canvas.pba.edu</w:t>
      </w:r>
      <w:r>
        <w:t xml:space="preserve"> and logging in with your PBA username and password. You may also access Canvas by downloading the Canvas</w:t>
      </w:r>
      <w:r>
        <w:rPr>
          <w:i/>
        </w:rPr>
        <w:t xml:space="preserve"> </w:t>
      </w:r>
      <w:r>
        <w:t xml:space="preserve">Student app from the store on any mobile device.  </w:t>
      </w:r>
    </w:p>
    <w:p w14:paraId="41016E99" w14:textId="77777777" w:rsidR="00593E35" w:rsidRDefault="00D10B0E">
      <w:pPr>
        <w:ind w:left="614"/>
      </w:pPr>
      <w:r>
        <w:t xml:space="preserve">To reset your PBA password, use the </w:t>
      </w:r>
      <w:r>
        <w:rPr>
          <w:color w:val="0000FF"/>
          <w:u w:val="single" w:color="0000FF"/>
        </w:rPr>
        <w:t>Password Reset</w:t>
      </w:r>
      <w:r>
        <w:t xml:space="preserve"> </w:t>
      </w:r>
      <w:r>
        <w:rPr>
          <w:b/>
        </w:rPr>
        <w:t>Quick Link</w:t>
      </w:r>
      <w:r>
        <w:t xml:space="preserve"> on </w:t>
      </w:r>
      <w:proofErr w:type="spellStart"/>
      <w:r>
        <w:t>myPBA</w:t>
      </w:r>
      <w:proofErr w:type="spellEnd"/>
      <w:r>
        <w:t xml:space="preserve">. For assistance with resetting your password, call the PBA Help Desk at 561-803-2027 (choose option 1, then option 1 to speak to someone) or email </w:t>
      </w:r>
      <w:r>
        <w:rPr>
          <w:color w:val="0000FF"/>
        </w:rPr>
        <w:t>Help_Desk@pba.edu</w:t>
      </w:r>
      <w:r>
        <w:t xml:space="preserve">.  </w:t>
      </w:r>
    </w:p>
    <w:p w14:paraId="6EFCA943" w14:textId="77777777" w:rsidR="00593E35" w:rsidRDefault="00D10B0E">
      <w:pPr>
        <w:spacing w:after="141" w:line="259" w:lineRule="auto"/>
        <w:ind w:left="0" w:right="76" w:firstLine="0"/>
        <w:jc w:val="right"/>
      </w:pPr>
      <w:r>
        <w:rPr>
          <w:rFonts w:ascii="Calibri" w:eastAsia="Calibri" w:hAnsi="Calibri" w:cs="Calibri"/>
        </w:rPr>
        <w:t xml:space="preserve"> </w:t>
      </w:r>
    </w:p>
    <w:p w14:paraId="6DF66CB1" w14:textId="77777777" w:rsidR="00593E35" w:rsidRDefault="00D10B0E">
      <w:pPr>
        <w:spacing w:after="202"/>
        <w:ind w:left="614"/>
      </w:pPr>
      <w:r>
        <w:lastRenderedPageBreak/>
        <w:t xml:space="preserve">For 24/7 assistance with Canvas, call Canvas Support at 1-844-766-9909 or chat live online. Click </w:t>
      </w:r>
      <w:r>
        <w:rPr>
          <w:b/>
        </w:rPr>
        <w:t xml:space="preserve">Help </w:t>
      </w:r>
      <w:r>
        <w:t xml:space="preserve">in the blue navigation menu in Canvas for other resources. You may also contact PBA’s eLearning Department by emailing </w:t>
      </w:r>
      <w:r>
        <w:rPr>
          <w:color w:val="0000FF"/>
        </w:rPr>
        <w:t xml:space="preserve">OnlineHelp@pba.edu </w:t>
      </w:r>
      <w:r>
        <w:t xml:space="preserve">or calling 561-803-2652. </w:t>
      </w:r>
    </w:p>
    <w:p w14:paraId="21B4BE29" w14:textId="77777777" w:rsidR="00593E35" w:rsidRDefault="00D10B0E">
      <w:pPr>
        <w:spacing w:after="254"/>
        <w:ind w:left="614"/>
      </w:pPr>
      <w:r>
        <w:t xml:space="preserve">For other resources available at PBA, such as </w:t>
      </w:r>
      <w:proofErr w:type="spellStart"/>
      <w:r>
        <w:t>myPBA</w:t>
      </w:r>
      <w:proofErr w:type="spellEnd"/>
      <w:r>
        <w:t xml:space="preserve">, the Warren Library, Center for Writing Excellence, and tutoring and academic support, click </w:t>
      </w:r>
      <w:r>
        <w:rPr>
          <w:b/>
        </w:rPr>
        <w:t>Student Resources</w:t>
      </w:r>
      <w:r>
        <w:t xml:space="preserve"> in the white course menu on the left. </w:t>
      </w:r>
    </w:p>
    <w:p w14:paraId="2DEFE81D" w14:textId="77777777" w:rsidR="00593E35" w:rsidRDefault="00D10B0E">
      <w:pPr>
        <w:spacing w:after="98" w:line="259" w:lineRule="auto"/>
        <w:ind w:left="614"/>
      </w:pPr>
      <w:r>
        <w:rPr>
          <w:b/>
          <w:sz w:val="28"/>
        </w:rPr>
        <w:t xml:space="preserve">Hurricane Preparedness: </w:t>
      </w:r>
    </w:p>
    <w:p w14:paraId="67A8635E" w14:textId="77777777" w:rsidR="00593E35" w:rsidRDefault="00D10B0E">
      <w:pPr>
        <w:spacing w:after="245"/>
        <w:ind w:left="614"/>
      </w:pPr>
      <w:r>
        <w:t xml:space="preserve">Palm Beach Atlantic University has plans in place to help students, faculty and staff prepare for the approach of a tropical storm or hurricane. Our plans include: </w:t>
      </w:r>
    </w:p>
    <w:p w14:paraId="41F90E40" w14:textId="77777777" w:rsidR="00593E35" w:rsidRDefault="00D10B0E">
      <w:pPr>
        <w:numPr>
          <w:ilvl w:val="0"/>
          <w:numId w:val="7"/>
        </w:numPr>
        <w:ind w:hanging="360"/>
      </w:pPr>
      <w:r>
        <w:t xml:space="preserve">Notification of class cancellations or campus closings prior to the storm </w:t>
      </w:r>
    </w:p>
    <w:p w14:paraId="0AA485D2" w14:textId="77777777" w:rsidR="00593E35" w:rsidRDefault="00D10B0E">
      <w:pPr>
        <w:numPr>
          <w:ilvl w:val="0"/>
          <w:numId w:val="7"/>
        </w:numPr>
        <w:ind w:hanging="360"/>
      </w:pPr>
      <w:r>
        <w:t xml:space="preserve">Information updates during the storm </w:t>
      </w:r>
    </w:p>
    <w:p w14:paraId="64AE7139" w14:textId="77777777" w:rsidR="00593E35" w:rsidRDefault="00D10B0E">
      <w:pPr>
        <w:numPr>
          <w:ilvl w:val="0"/>
          <w:numId w:val="7"/>
        </w:numPr>
        <w:ind w:hanging="360"/>
      </w:pPr>
      <w:r>
        <w:t xml:space="preserve">Reports on power outages or damage to campus facilities as a result of the storm </w:t>
      </w:r>
    </w:p>
    <w:p w14:paraId="133A90CB" w14:textId="77777777" w:rsidR="00593E35" w:rsidRDefault="00D10B0E">
      <w:pPr>
        <w:numPr>
          <w:ilvl w:val="0"/>
          <w:numId w:val="7"/>
        </w:numPr>
        <w:spacing w:after="173"/>
        <w:ind w:hanging="360"/>
      </w:pPr>
      <w:r>
        <w:t xml:space="preserve">Information on reopening campus and resumption of classes </w:t>
      </w:r>
    </w:p>
    <w:p w14:paraId="48D1839A" w14:textId="77777777" w:rsidR="00593E35" w:rsidRDefault="00D10B0E">
      <w:pPr>
        <w:spacing w:after="202"/>
        <w:ind w:left="614"/>
      </w:pPr>
      <w:r>
        <w:t xml:space="preserve">University information is communicated through several official sources: e-mail list serves, the PBA website (www.pba.edu), campus cable system, campus telephone system, information lines, the main PBA Facebook page and the main PBA Twitter account. Campus Safety and Security: (561) 803-2500 </w:t>
      </w:r>
    </w:p>
    <w:p w14:paraId="28B28C34" w14:textId="77777777" w:rsidR="00593E35" w:rsidRDefault="00D10B0E">
      <w:pPr>
        <w:ind w:left="614"/>
      </w:pPr>
      <w:r>
        <w:t xml:space="preserve">***In the event of a hurricane, students will be notified of a contingency plan specific to their course. These plans will be relayed to the students via email and/or the Canvas platform. </w:t>
      </w:r>
    </w:p>
    <w:sectPr w:rsidR="00593E35">
      <w:headerReference w:type="even" r:id="rId9"/>
      <w:headerReference w:type="default" r:id="rId10"/>
      <w:headerReference w:type="first" r:id="rId11"/>
      <w:pgSz w:w="12240" w:h="15840"/>
      <w:pgMar w:top="603" w:right="1310" w:bottom="696" w:left="729" w:header="6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66F3" w14:textId="77777777" w:rsidR="000F3C92" w:rsidRDefault="000F3C92">
      <w:pPr>
        <w:spacing w:after="0" w:line="240" w:lineRule="auto"/>
      </w:pPr>
      <w:r>
        <w:separator/>
      </w:r>
    </w:p>
  </w:endnote>
  <w:endnote w:type="continuationSeparator" w:id="0">
    <w:p w14:paraId="50599E31" w14:textId="77777777" w:rsidR="000F3C92" w:rsidRDefault="000F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EA3F" w14:textId="77777777" w:rsidR="000F3C92" w:rsidRDefault="000F3C92">
      <w:pPr>
        <w:spacing w:after="0" w:line="240" w:lineRule="auto"/>
      </w:pPr>
      <w:r>
        <w:separator/>
      </w:r>
    </w:p>
  </w:footnote>
  <w:footnote w:type="continuationSeparator" w:id="0">
    <w:p w14:paraId="5B81C4A2" w14:textId="77777777" w:rsidR="000F3C92" w:rsidRDefault="000F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D0D9" w14:textId="77777777" w:rsidR="00593E35" w:rsidRDefault="00D10B0E">
    <w:pPr>
      <w:spacing w:after="0" w:line="259" w:lineRule="auto"/>
      <w:ind w:left="619" w:firstLine="0"/>
    </w:pPr>
    <w:r>
      <w:rPr>
        <w:sz w:val="20"/>
      </w:rPr>
      <w:t xml:space="preserve"> </w:t>
    </w:r>
  </w:p>
  <w:p w14:paraId="7B33E647" w14:textId="77777777" w:rsidR="00593E35" w:rsidRDefault="00D10B0E">
    <w:pPr>
      <w:spacing w:after="0" w:line="259" w:lineRule="auto"/>
      <w:ind w:left="0" w:right="22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9A52" w14:textId="77777777" w:rsidR="00593E35" w:rsidRDefault="00D10B0E">
    <w:pPr>
      <w:spacing w:after="0" w:line="259" w:lineRule="auto"/>
      <w:ind w:left="619" w:firstLine="0"/>
    </w:pPr>
    <w:r>
      <w:rPr>
        <w:sz w:val="20"/>
      </w:rPr>
      <w:t xml:space="preserve"> </w:t>
    </w:r>
  </w:p>
  <w:p w14:paraId="270DEDFE" w14:textId="77777777" w:rsidR="00593E35" w:rsidRDefault="00D10B0E">
    <w:pPr>
      <w:spacing w:after="0" w:line="259" w:lineRule="auto"/>
      <w:ind w:left="0" w:right="22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951F" w14:textId="77777777" w:rsidR="00593E35" w:rsidRDefault="00D10B0E">
    <w:pPr>
      <w:spacing w:after="0" w:line="259" w:lineRule="auto"/>
      <w:ind w:left="619" w:firstLine="0"/>
    </w:pPr>
    <w:r>
      <w:rPr>
        <w:sz w:val="20"/>
      </w:rPr>
      <w:t xml:space="preserve"> </w:t>
    </w:r>
  </w:p>
  <w:p w14:paraId="295AB47C" w14:textId="77777777" w:rsidR="00593E35" w:rsidRDefault="00D10B0E">
    <w:pPr>
      <w:spacing w:after="0" w:line="259" w:lineRule="auto"/>
      <w:ind w:left="0" w:right="22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3D32"/>
    <w:multiLevelType w:val="hybridMultilevel"/>
    <w:tmpl w:val="BF42CBE4"/>
    <w:lvl w:ilvl="0" w:tplc="9A4CE37E">
      <w:start w:val="1"/>
      <w:numFmt w:val="decimal"/>
      <w:lvlText w:val="%1."/>
      <w:lvlJc w:val="left"/>
      <w:pPr>
        <w:ind w:left="1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C83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EAA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4D1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24E9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F881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E605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5C2D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443FB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32461"/>
    <w:multiLevelType w:val="hybridMultilevel"/>
    <w:tmpl w:val="CE1A5C16"/>
    <w:lvl w:ilvl="0" w:tplc="28B02E18">
      <w:start w:val="1"/>
      <w:numFmt w:val="decimal"/>
      <w:lvlText w:val="%1."/>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8BE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EA454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B872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56F7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4E8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EEA2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EEE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5C25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BA2179"/>
    <w:multiLevelType w:val="hybridMultilevel"/>
    <w:tmpl w:val="A680F768"/>
    <w:lvl w:ilvl="0" w:tplc="D81082D4">
      <w:start w:val="1"/>
      <w:numFmt w:val="decimal"/>
      <w:lvlText w:val="%1."/>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82E7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E26E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7E2F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6610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8850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C2A4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A5A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6B7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5B4D23"/>
    <w:multiLevelType w:val="hybridMultilevel"/>
    <w:tmpl w:val="F5869E52"/>
    <w:lvl w:ilvl="0" w:tplc="2280D096">
      <w:start w:val="1"/>
      <w:numFmt w:val="bullet"/>
      <w:lvlText w:val="•"/>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0D0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C3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66C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E6E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C6BE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FCE0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45B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423C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FD42E4"/>
    <w:multiLevelType w:val="hybridMultilevel"/>
    <w:tmpl w:val="B93CAC36"/>
    <w:lvl w:ilvl="0" w:tplc="39086F2E">
      <w:start w:val="1"/>
      <w:numFmt w:val="bullet"/>
      <w:lvlText w:val="•"/>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8AD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417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CED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824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725C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09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A48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EEC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123393"/>
    <w:multiLevelType w:val="hybridMultilevel"/>
    <w:tmpl w:val="8EDAB0F6"/>
    <w:lvl w:ilvl="0" w:tplc="63A2C0E8">
      <w:start w:val="1"/>
      <w:numFmt w:val="bullet"/>
      <w:lvlText w:val="•"/>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FE0B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889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34D9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4E14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14CD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EAAC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8600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DA79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8264BA"/>
    <w:multiLevelType w:val="hybridMultilevel"/>
    <w:tmpl w:val="EE48EA04"/>
    <w:lvl w:ilvl="0" w:tplc="58867314">
      <w:start w:val="1"/>
      <w:numFmt w:val="decimal"/>
      <w:lvlText w:val="%1."/>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D88A6C">
      <w:start w:val="1"/>
      <w:numFmt w:val="lowerLetter"/>
      <w:lvlText w:val="%2"/>
      <w:lvlJc w:val="left"/>
      <w:pPr>
        <w:ind w:left="1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0EB22">
      <w:start w:val="1"/>
      <w:numFmt w:val="lowerRoman"/>
      <w:lvlText w:val="%3"/>
      <w:lvlJc w:val="left"/>
      <w:pPr>
        <w:ind w:left="2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49576">
      <w:start w:val="1"/>
      <w:numFmt w:val="decimal"/>
      <w:lvlText w:val="%4"/>
      <w:lvlJc w:val="left"/>
      <w:pPr>
        <w:ind w:left="3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06B5EE">
      <w:start w:val="1"/>
      <w:numFmt w:val="lowerLetter"/>
      <w:lvlText w:val="%5"/>
      <w:lvlJc w:val="left"/>
      <w:pPr>
        <w:ind w:left="3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DC6EE2">
      <w:start w:val="1"/>
      <w:numFmt w:val="lowerRoman"/>
      <w:lvlText w:val="%6"/>
      <w:lvlJc w:val="left"/>
      <w:pPr>
        <w:ind w:left="4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A0BA6">
      <w:start w:val="1"/>
      <w:numFmt w:val="decimal"/>
      <w:lvlText w:val="%7"/>
      <w:lvlJc w:val="left"/>
      <w:pPr>
        <w:ind w:left="5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07FF8">
      <w:start w:val="1"/>
      <w:numFmt w:val="lowerLetter"/>
      <w:lvlText w:val="%8"/>
      <w:lvlJc w:val="left"/>
      <w:pPr>
        <w:ind w:left="6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023CF4">
      <w:start w:val="1"/>
      <w:numFmt w:val="lowerRoman"/>
      <w:lvlText w:val="%9"/>
      <w:lvlJc w:val="left"/>
      <w:pPr>
        <w:ind w:left="6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E35"/>
    <w:rsid w:val="000F3C92"/>
    <w:rsid w:val="00516AA1"/>
    <w:rsid w:val="00593E35"/>
    <w:rsid w:val="00A8450D"/>
    <w:rsid w:val="00D10B0E"/>
    <w:rsid w:val="00DE543E"/>
    <w:rsid w:val="00F02A15"/>
    <w:rsid w:val="00F4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04E4A"/>
  <w15:docId w15:val="{0843D2D1-1E88-6E43-B24E-108223FE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63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line="259" w:lineRule="auto"/>
      <w:ind w:left="62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line="259" w:lineRule="auto"/>
      <w:ind w:left="63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3658</Words>
  <Characters>20855</Characters>
  <Application>Microsoft Office Word</Application>
  <DocSecurity>0</DocSecurity>
  <Lines>173</Lines>
  <Paragraphs>48</Paragraphs>
  <ScaleCrop>false</ScaleCrop>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NUR3343Spring2024Syllabus</dc:title>
  <dc:subject/>
  <dc:creator>Julie Bowser</dc:creator>
  <cp:keywords/>
  <cp:lastModifiedBy>Microsoft Office User</cp:lastModifiedBy>
  <cp:revision>4</cp:revision>
  <dcterms:created xsi:type="dcterms:W3CDTF">2024-06-28T19:27:00Z</dcterms:created>
  <dcterms:modified xsi:type="dcterms:W3CDTF">2024-07-17T13:13:00Z</dcterms:modified>
</cp:coreProperties>
</file>